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Jonathan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MX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18,225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54,675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34,970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exercisable, subject to continued service: 33 1/3% on 3/11/2017; 33 1/3% on 3/11/2018; and 33 1/3% on 3/11/2019.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Financial Officer, Executive Vice President and Chief Accounting Officer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225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2019-12-08T06:26:51Z</dcterms:created>
  <dcterms:modified xsi:type="dcterms:W3CDTF">2019-12-08T06:26:51Z</dcterms:modified>
</cp:coreProperties>
</file>