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46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Offshore 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01/24/2018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40" w:space="16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28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01/24/2018</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6"/>
              </w:rPr>
              <w:t>149,000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12.925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2,981,000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12"/>
          </w:tcPr>
          <w:p>
            <w:pPr>
              <w:jc w:val="center"/>
              <w:ind w:left="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Offshore</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Ltd</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INTERTRUST CORP SERVICES (CAYMAN) LTD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190 ELGIN AVENUE, GEORGE TOWN</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GRAND</w:t>
            </w:r>
          </w:p>
        </w:tc>
        <w:tc>
          <w:tcPr>
            <w:tcW w:w="1280" w:type="dxa"/>
            <w:vAlign w:val="bottom"/>
            <w:vMerge w:val="restart"/>
          </w:tcPr>
          <w:p>
            <w:pPr>
              <w:ind w:left="340"/>
              <w:spacing w:after="0"/>
              <w:rPr>
                <w:sz w:val="20"/>
                <w:szCs w:val="20"/>
                <w:color w:val="auto"/>
              </w:rPr>
            </w:pPr>
            <w:r>
              <w:rPr>
                <w:rFonts w:ascii="Arial" w:cs="Arial" w:eastAsia="Arial" w:hAnsi="Arial"/>
                <w:sz w:val="18"/>
                <w:szCs w:val="18"/>
                <w:color w:val="0000FF"/>
              </w:rPr>
              <w:t>E9</w:t>
            </w:r>
          </w:p>
        </w:tc>
        <w:tc>
          <w:tcPr>
            <w:tcW w:w="1940" w:type="dxa"/>
            <w:vAlign w:val="bottom"/>
            <w:vMerge w:val="restart"/>
          </w:tcPr>
          <w:p>
            <w:pPr>
              <w:ind w:left="520"/>
              <w:spacing w:after="0"/>
              <w:rPr>
                <w:sz w:val="20"/>
                <w:szCs w:val="20"/>
                <w:color w:val="auto"/>
              </w:rPr>
            </w:pPr>
            <w:r>
              <w:rPr>
                <w:rFonts w:ascii="Arial" w:cs="Arial" w:eastAsia="Arial" w:hAnsi="Arial"/>
                <w:sz w:val="18"/>
                <w:szCs w:val="18"/>
                <w:color w:val="0000FF"/>
              </w:rPr>
              <w:t>KY1-9005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28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3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BRIGADE CAPITAL MANAGEMENT, 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MORGAN DONALD E III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345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beneficially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240"/>
          </w:cols>
          <w:pgMar w:left="280" w:top="118" w:right="379" w:bottom="1440" w:gutter="0" w:footer="0" w:header="0"/>
        </w:sectPr>
      </w:pPr>
    </w:p>
    <w:p>
      <w:pPr>
        <w:spacing w:after="0" w:line="6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8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58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1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0000FF"/>
        </w:rPr>
        <w:t>01/26/2018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01/26/2018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960" w:space="160"/>
            <w:col w:w="2120"/>
          </w:cols>
          <w:pgMar w:left="280" w:top="118" w:right="379" w:bottom="1440" w:gutter="0" w:footer="0" w:header="0"/>
          <w:type w:val="continuous"/>
        </w:sectPr>
      </w:pPr>
    </w:p>
    <w:tbl>
      <w:tblPr>
        <w:tblLayout w:type="fixed"/>
        <w:tblInd w:w="682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Arial" w:cs="Arial" w:eastAsia="Arial" w:hAnsi="Arial"/>
                <w:sz w:val="18"/>
                <w:szCs w:val="18"/>
                <w:color w:val="0000FF"/>
                <w:w w:val="91"/>
              </w:rPr>
              <w:t>/s/ Donald E. Morgan, III</w:t>
            </w:r>
          </w:p>
        </w:tc>
        <w:tc>
          <w:tcPr>
            <w:tcW w:w="320" w:type="dxa"/>
            <w:vAlign w:val="bottom"/>
            <w:gridSpan w:val="2"/>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01/26/2018</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1"/>
              </w:rPr>
              <w:t>/s/ Donald E. Morgan, III,</w:t>
            </w:r>
          </w:p>
        </w:tc>
        <w:tc>
          <w:tcPr>
            <w:tcW w:w="280" w:type="dxa"/>
            <w:vAlign w:val="bottom"/>
          </w:tcPr>
          <w:p>
            <w:pPr>
              <w:spacing w:after="0"/>
              <w:rPr>
                <w:sz w:val="21"/>
                <w:szCs w:val="21"/>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01/26/2018</w:t>
            </w:r>
          </w:p>
        </w:tc>
        <w:tc>
          <w:tcPr>
            <w:tcW w:w="0" w:type="dxa"/>
            <w:vAlign w:val="bottom"/>
          </w:tcPr>
          <w:p>
            <w:pPr>
              <w:spacing w:after="0"/>
              <w:rPr>
                <w:sz w:val="1"/>
                <w:szCs w:val="1"/>
                <w:color w:val="auto"/>
              </w:rPr>
            </w:pPr>
          </w:p>
        </w:tc>
      </w:tr>
      <w:tr>
        <w:trPr>
          <w:trHeight w:val="88"/>
        </w:trPr>
        <w:tc>
          <w:tcPr>
            <w:tcW w:w="136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Managing Member</w:t>
            </w:r>
          </w:p>
        </w:tc>
        <w:tc>
          <w:tcPr>
            <w:tcW w:w="760" w:type="dxa"/>
            <w:vAlign w:val="bottom"/>
            <w:gridSpan w:val="3"/>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bottom w:val="single" w:sz="8" w:color="auto"/>
            </w:tcBorders>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1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2" Type="http://schemas.openxmlformats.org/officeDocument/2006/relationships/hyperlink" Target="http://www.sec.govhttp//www.sec.gov/cgi-bin/browse-edgar?action=getcompany&amp;CIK=0001387215"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6"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2019-12-04T02:07:06Z</dcterms:created>
  <dcterms:modified xsi:type="dcterms:W3CDTF">2019-12-04T02:07:06Z</dcterms:modified>
</cp:coreProperties>
</file>