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 Shin Young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01/16/2021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See Remarks</w:t>
      </w:r>
    </w:p>
    <w:p>
      <w:pPr>
        <w:spacing w:after="0" w:line="668" w:lineRule="exact"/>
        <w:rPr>
          <w:sz w:val="24"/>
          <w:szCs w:val="24"/>
          <w:color w:val="auto"/>
        </w:rPr>
      </w:pPr>
    </w:p>
    <w:p>
      <w:pPr>
        <w:sectPr>
          <w:pgSz w:w="11900" w:h="16838" w:orient="portrait"/>
          <w:cols w:equalWidth="0" w:num="3">
            <w:col w:w="3500" w:space="411"/>
            <w:col w:w="3649" w:space="175"/>
            <w:col w:w="3345"/>
          </w:cols>
          <w:pgMar w:left="460" w:top="219" w:right="359" w:bottom="1440" w:gutter="0" w:footer="0" w:header="0"/>
          <w:type w:val="continuous"/>
        </w:sectPr>
      </w:pPr>
    </w:p>
    <w:p>
      <w:pPr>
        <w:spacing w:after="0" w:line="2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SEOUL,</w:t>
      </w:r>
    </w:p>
    <w:p>
      <w:pPr>
        <w:spacing w:after="0" w:line="31" w:lineRule="exact"/>
        <w:rPr>
          <w:sz w:val="24"/>
          <w:szCs w:val="24"/>
          <w:color w:val="auto"/>
        </w:rPr>
      </w:pPr>
    </w:p>
    <w:p>
      <w:pPr>
        <w:ind w:left="120" w:right="200"/>
        <w:spacing w:after="0" w:line="261" w:lineRule="auto"/>
        <w:rPr>
          <w:sz w:val="20"/>
          <w:szCs w:val="20"/>
          <w:color w:val="auto"/>
        </w:rPr>
      </w:pPr>
      <w:r>
        <w:rPr>
          <w:rFonts w:ascii="Times New Roman" w:cs="Times New Roman" w:eastAsia="Times New Roman" w:hAnsi="Times New Roman"/>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17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25,723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7"/>
        <w:spacing w:after="0" w:line="271"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158 shares of common stock to satisfy tax withholding obligations incurred by the Reporting Person upon the vesting of 500 shares of common stock originally awarded to the Reporting Person on January 16, 2019.</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Accounting Officer and Principal Accounting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01/19/2021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5443"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2021-01-19T15:11:46Z</dcterms:created>
  <dcterms:modified xsi:type="dcterms:W3CDTF">2021-01-19T15:11:46Z</dcterms:modified>
</cp:coreProperties>
</file>