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145"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47"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Date of report (Date of earliest event reported): October 31, 2008</w:t>
      </w:r>
    </w:p>
    <w:p>
      <w:pPr>
        <w:spacing w:after="0" w:line="13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MAGNACHIP SEMICONDUCTOR LLC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160" w:type="dxa"/>
        <w:tblCellMar>
          <w:top w:w="0" w:type="dxa"/>
          <w:left w:w="0" w:type="dxa"/>
          <w:bottom w:w="0" w:type="dxa"/>
          <w:right w:w="0" w:type="dxa"/>
        </w:tblCellMar>
      </w:tblPr>
      <w:tr>
        <w:trPr>
          <w:trHeight w:val="218"/>
        </w:trPr>
        <w:tc>
          <w:tcPr>
            <w:tcW w:w="3980" w:type="dxa"/>
            <w:vAlign w:val="bottom"/>
          </w:tcPr>
          <w:p>
            <w:pPr>
              <w:jc w:val="center"/>
              <w:ind w:right="2322"/>
              <w:spacing w:after="0"/>
              <w:rPr>
                <w:sz w:val="20"/>
                <w:szCs w:val="20"/>
                <w:color w:val="auto"/>
              </w:rPr>
            </w:pPr>
            <w:r>
              <w:rPr>
                <w:rFonts w:ascii="Arial" w:cs="Arial" w:eastAsia="Arial" w:hAnsi="Arial"/>
                <w:sz w:val="18"/>
                <w:szCs w:val="18"/>
                <w:b w:val="1"/>
                <w:bCs w:val="1"/>
                <w:color w:val="auto"/>
                <w:w w:val="88"/>
              </w:rPr>
              <w:t>Delaware</w:t>
            </w:r>
          </w:p>
        </w:tc>
        <w:tc>
          <w:tcPr>
            <w:tcW w:w="2600" w:type="dxa"/>
            <w:vAlign w:val="bottom"/>
          </w:tcPr>
          <w:p>
            <w:pPr>
              <w:jc w:val="center"/>
              <w:ind w:right="1126"/>
              <w:spacing w:after="0"/>
              <w:rPr>
                <w:sz w:val="20"/>
                <w:szCs w:val="20"/>
                <w:color w:val="auto"/>
              </w:rPr>
            </w:pPr>
            <w:r>
              <w:rPr>
                <w:rFonts w:ascii="Arial" w:cs="Arial" w:eastAsia="Arial" w:hAnsi="Arial"/>
                <w:sz w:val="18"/>
                <w:szCs w:val="18"/>
                <w:b w:val="1"/>
                <w:bCs w:val="1"/>
                <w:color w:val="auto"/>
                <w:w w:val="88"/>
              </w:rPr>
              <w:t>333-126019-09</w:t>
            </w:r>
          </w:p>
        </w:tc>
        <w:tc>
          <w:tcPr>
            <w:tcW w:w="2420" w:type="dxa"/>
            <w:vAlign w:val="bottom"/>
          </w:tcPr>
          <w:p>
            <w:pPr>
              <w:jc w:val="center"/>
              <w:ind w:left="1224"/>
              <w:spacing w:after="0"/>
              <w:rPr>
                <w:sz w:val="20"/>
                <w:szCs w:val="20"/>
                <w:color w:val="auto"/>
              </w:rPr>
            </w:pPr>
            <w:r>
              <w:rPr>
                <w:rFonts w:ascii="Arial" w:cs="Arial" w:eastAsia="Arial" w:hAnsi="Arial"/>
                <w:sz w:val="18"/>
                <w:szCs w:val="18"/>
                <w:b w:val="1"/>
                <w:bCs w:val="1"/>
                <w:color w:val="auto"/>
                <w:w w:val="87"/>
              </w:rPr>
              <w:t>83-0406195</w:t>
            </w:r>
          </w:p>
        </w:tc>
      </w:tr>
      <w:tr>
        <w:trPr>
          <w:trHeight w:val="149"/>
        </w:trPr>
        <w:tc>
          <w:tcPr>
            <w:tcW w:w="3980" w:type="dxa"/>
            <w:vAlign w:val="bottom"/>
          </w:tcPr>
          <w:p>
            <w:pPr>
              <w:jc w:val="center"/>
              <w:ind w:right="2302"/>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600" w:type="dxa"/>
            <w:vAlign w:val="bottom"/>
          </w:tcPr>
          <w:p>
            <w:pPr>
              <w:jc w:val="center"/>
              <w:ind w:right="112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420" w:type="dxa"/>
            <w:vAlign w:val="bottom"/>
          </w:tcPr>
          <w:p>
            <w:pPr>
              <w:jc w:val="center"/>
              <w:ind w:left="12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980" w:type="dxa"/>
            <w:vAlign w:val="bottom"/>
          </w:tcPr>
          <w:p>
            <w:pPr>
              <w:jc w:val="center"/>
              <w:ind w:right="2302"/>
              <w:spacing w:after="0"/>
              <w:rPr>
                <w:sz w:val="20"/>
                <w:szCs w:val="20"/>
                <w:color w:val="auto"/>
              </w:rPr>
            </w:pPr>
            <w:r>
              <w:rPr>
                <w:rFonts w:ascii="Arial" w:cs="Arial" w:eastAsia="Arial" w:hAnsi="Arial"/>
                <w:sz w:val="14"/>
                <w:szCs w:val="14"/>
                <w:b w:val="1"/>
                <w:bCs w:val="1"/>
                <w:color w:val="auto"/>
                <w:w w:val="89"/>
              </w:rPr>
              <w:t>of Incorporation)</w:t>
            </w:r>
          </w:p>
        </w:tc>
        <w:tc>
          <w:tcPr>
            <w:tcW w:w="2600" w:type="dxa"/>
            <w:vAlign w:val="bottom"/>
          </w:tcPr>
          <w:p>
            <w:pPr>
              <w:jc w:val="center"/>
              <w:ind w:right="1106"/>
              <w:spacing w:after="0"/>
              <w:rPr>
                <w:sz w:val="20"/>
                <w:szCs w:val="20"/>
                <w:color w:val="auto"/>
              </w:rPr>
            </w:pPr>
            <w:r>
              <w:rPr>
                <w:rFonts w:ascii="Arial" w:cs="Arial" w:eastAsia="Arial" w:hAnsi="Arial"/>
                <w:sz w:val="14"/>
                <w:szCs w:val="14"/>
                <w:b w:val="1"/>
                <w:bCs w:val="1"/>
                <w:color w:val="auto"/>
                <w:w w:val="91"/>
              </w:rPr>
              <w:t>File Number)</w:t>
            </w:r>
          </w:p>
        </w:tc>
        <w:tc>
          <w:tcPr>
            <w:tcW w:w="2420" w:type="dxa"/>
            <w:vAlign w:val="bottom"/>
          </w:tcPr>
          <w:p>
            <w:pPr>
              <w:jc w:val="center"/>
              <w:ind w:left="120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6580" w:type="dxa"/>
            <w:vAlign w:val="bottom"/>
            <w:gridSpan w:val="2"/>
          </w:tcPr>
          <w:p>
            <w:pPr>
              <w:jc w:val="center"/>
              <w:ind w:right="1146"/>
              <w:spacing w:after="0"/>
              <w:rPr>
                <w:sz w:val="20"/>
                <w:szCs w:val="20"/>
                <w:color w:val="auto"/>
              </w:rPr>
            </w:pPr>
            <w:r>
              <w:rPr>
                <w:rFonts w:ascii="Arial" w:cs="Arial" w:eastAsia="Arial" w:hAnsi="Arial"/>
                <w:sz w:val="18"/>
                <w:szCs w:val="18"/>
                <w:b w:val="1"/>
                <w:bCs w:val="1"/>
                <w:color w:val="auto"/>
                <w:w w:val="89"/>
              </w:rPr>
              <w:t>c/o MagnaChip Semiconductor S.A., 74, rue de Merl, B.P. 709, L-2017</w:t>
            </w:r>
          </w:p>
        </w:tc>
        <w:tc>
          <w:tcPr>
            <w:tcW w:w="2420" w:type="dxa"/>
            <w:vAlign w:val="bottom"/>
          </w:tcPr>
          <w:p>
            <w:pPr>
              <w:spacing w:after="0"/>
              <w:rPr>
                <w:sz w:val="24"/>
                <w:szCs w:val="24"/>
                <w:color w:val="auto"/>
              </w:rPr>
            </w:pPr>
          </w:p>
        </w:tc>
      </w:tr>
      <w:tr>
        <w:trPr>
          <w:trHeight w:val="231"/>
        </w:trPr>
        <w:tc>
          <w:tcPr>
            <w:tcW w:w="6580" w:type="dxa"/>
            <w:vAlign w:val="bottom"/>
            <w:gridSpan w:val="2"/>
          </w:tcPr>
          <w:p>
            <w:pPr>
              <w:jc w:val="center"/>
              <w:ind w:right="1166"/>
              <w:spacing w:after="0"/>
              <w:rPr>
                <w:sz w:val="20"/>
                <w:szCs w:val="20"/>
                <w:color w:val="auto"/>
              </w:rPr>
            </w:pPr>
            <w:r>
              <w:rPr>
                <w:rFonts w:ascii="Arial" w:cs="Arial" w:eastAsia="Arial" w:hAnsi="Arial"/>
                <w:sz w:val="18"/>
                <w:szCs w:val="18"/>
                <w:b w:val="1"/>
                <w:bCs w:val="1"/>
                <w:color w:val="auto"/>
                <w:w w:val="89"/>
              </w:rPr>
              <w:t>Luxembourg, Grand Duchy of Luxembourg</w:t>
            </w:r>
          </w:p>
        </w:tc>
        <w:tc>
          <w:tcPr>
            <w:tcW w:w="2420" w:type="dxa"/>
            <w:vAlign w:val="bottom"/>
          </w:tcPr>
          <w:p>
            <w:pPr>
              <w:jc w:val="center"/>
              <w:ind w:left="1224"/>
              <w:spacing w:after="0"/>
              <w:rPr>
                <w:sz w:val="20"/>
                <w:szCs w:val="20"/>
                <w:color w:val="auto"/>
              </w:rPr>
            </w:pPr>
            <w:r>
              <w:rPr>
                <w:rFonts w:ascii="Arial" w:cs="Arial" w:eastAsia="Arial" w:hAnsi="Arial"/>
                <w:sz w:val="18"/>
                <w:szCs w:val="18"/>
                <w:b w:val="1"/>
                <w:bCs w:val="1"/>
                <w:color w:val="auto"/>
                <w:w w:val="88"/>
              </w:rPr>
              <w:t>Not Applicable</w:t>
            </w:r>
          </w:p>
        </w:tc>
      </w:tr>
      <w:tr>
        <w:trPr>
          <w:trHeight w:val="174"/>
        </w:trPr>
        <w:tc>
          <w:tcPr>
            <w:tcW w:w="3980" w:type="dxa"/>
            <w:vAlign w:val="bottom"/>
          </w:tcPr>
          <w:p>
            <w:pPr>
              <w:jc w:val="center"/>
              <w:ind w:left="1302"/>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600" w:type="dxa"/>
            <w:vAlign w:val="bottom"/>
          </w:tcPr>
          <w:p>
            <w:pPr>
              <w:spacing w:after="0"/>
              <w:rPr>
                <w:sz w:val="15"/>
                <w:szCs w:val="15"/>
                <w:color w:val="auto"/>
              </w:rPr>
            </w:pPr>
          </w:p>
        </w:tc>
        <w:tc>
          <w:tcPr>
            <w:tcW w:w="2420" w:type="dxa"/>
            <w:vAlign w:val="bottom"/>
          </w:tcPr>
          <w:p>
            <w:pPr>
              <w:jc w:val="center"/>
              <w:ind w:left="1204"/>
              <w:spacing w:after="0"/>
              <w:rPr>
                <w:sz w:val="20"/>
                <w:szCs w:val="20"/>
                <w:color w:val="auto"/>
              </w:rPr>
            </w:pPr>
            <w:r>
              <w:rPr>
                <w:rFonts w:ascii="Arial" w:cs="Arial" w:eastAsia="Arial" w:hAnsi="Arial"/>
                <w:sz w:val="14"/>
                <w:szCs w:val="14"/>
                <w:b w:val="1"/>
                <w:bCs w:val="1"/>
                <w:color w:val="auto"/>
                <w:w w:val="89"/>
              </w:rPr>
              <w:t>(Zip Code)</w:t>
            </w:r>
          </w:p>
        </w:tc>
      </w:tr>
    </w:tbl>
    <w:p>
      <w:pPr>
        <w:spacing w:after="0" w:line="141" w:lineRule="exact"/>
        <w:rPr>
          <w:sz w:val="24"/>
          <w:szCs w:val="24"/>
          <w:color w:val="auto"/>
        </w:rPr>
      </w:pPr>
    </w:p>
    <w:p>
      <w:pPr>
        <w:ind w:left="3340"/>
        <w:spacing w:after="0"/>
        <w:rPr>
          <w:sz w:val="20"/>
          <w:szCs w:val="20"/>
          <w:color w:val="auto"/>
        </w:rPr>
      </w:pPr>
      <w:r>
        <w:rPr>
          <w:rFonts w:ascii="Arial" w:cs="Arial" w:eastAsia="Arial" w:hAnsi="Arial"/>
          <w:sz w:val="18"/>
          <w:szCs w:val="18"/>
          <w:color w:val="auto"/>
        </w:rPr>
        <w:t>Registrant’s telephone number, including area code: (352) 45-62-62</w:t>
      </w:r>
    </w:p>
    <w:p>
      <w:pPr>
        <w:spacing w:after="0" w:line="17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597" w:right="6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9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Effective October 31, 2008, Victoria Miller Nam has voluntarily resigned her position as Senior Vice President, Strategic Operations, of MagnaChip Semiconductor LLC (the “Company”) and terminated that certain Service Agreement dated as of December 29, 2004, by and between Ms. Miller Nam and MagnaChip Semiconductor, Ltd., a subsidiary of the Company.</w:t>
      </w:r>
    </w:p>
    <w:p>
      <w:pPr>
        <w:spacing w:after="0" w:line="256" w:lineRule="exact"/>
        <w:rPr>
          <w:sz w:val="20"/>
          <w:szCs w:val="20"/>
          <w:color w:val="auto"/>
        </w:rPr>
      </w:pPr>
    </w:p>
    <w:p>
      <w:pPr>
        <w:ind w:left="114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Principal Officers; Election of Directors; Appointment of Certain Officers; Compensatory Arrangements of Certain Officers.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Effective October 31, 2008, Victoria Miller Nam has voluntarily resigned her position as Senior Vice President, Strategic Operations, of the Company.</w:t>
      </w:r>
    </w:p>
    <w:p>
      <w:pPr>
        <w:sectPr>
          <w:pgSz w:w="11900" w:h="16838" w:orient="portrait"/>
          <w:cols w:equalWidth="0" w:num="1">
            <w:col w:w="11180"/>
          </w:cols>
          <w:pgMar w:left="240" w:top="274"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00" w:type="dxa"/>
            <w:vAlign w:val="bottom"/>
          </w:tcPr>
          <w:p>
            <w:pPr>
              <w:spacing w:after="0"/>
              <w:rPr>
                <w:sz w:val="19"/>
                <w:szCs w:val="19"/>
                <w:color w:val="auto"/>
              </w:rPr>
            </w:pPr>
          </w:p>
        </w:tc>
        <w:tc>
          <w:tcPr>
            <w:tcW w:w="7520" w:type="dxa"/>
            <w:vAlign w:val="bottom"/>
            <w:gridSpan w:val="2"/>
          </w:tcPr>
          <w:p>
            <w:pPr>
              <w:ind w:left="2140"/>
              <w:spacing w:after="0"/>
              <w:rPr>
                <w:sz w:val="20"/>
                <w:szCs w:val="20"/>
                <w:color w:val="auto"/>
              </w:rPr>
            </w:pPr>
            <w:r>
              <w:rPr>
                <w:rFonts w:ascii="Arial" w:cs="Arial" w:eastAsia="Arial" w:hAnsi="Arial"/>
                <w:sz w:val="18"/>
                <w:szCs w:val="18"/>
                <w:color w:val="auto"/>
              </w:rPr>
              <w:t>MAGNACHIP SEMICONDUCTOR LLC</w:t>
            </w:r>
          </w:p>
        </w:tc>
      </w:tr>
      <w:tr>
        <w:trPr>
          <w:trHeight w:val="434"/>
        </w:trPr>
        <w:tc>
          <w:tcPr>
            <w:tcW w:w="3900" w:type="dxa"/>
            <w:vAlign w:val="bottom"/>
          </w:tcPr>
          <w:p>
            <w:pPr>
              <w:spacing w:after="0"/>
              <w:rPr>
                <w:sz w:val="20"/>
                <w:szCs w:val="20"/>
                <w:color w:val="auto"/>
              </w:rPr>
            </w:pPr>
            <w:r>
              <w:rPr>
                <w:rFonts w:ascii="Arial" w:cs="Arial" w:eastAsia="Arial" w:hAnsi="Arial"/>
                <w:sz w:val="18"/>
                <w:szCs w:val="18"/>
                <w:color w:val="auto"/>
              </w:rPr>
              <w:t>Dated: October 31, 2008</w:t>
            </w:r>
          </w:p>
        </w:tc>
        <w:tc>
          <w:tcPr>
            <w:tcW w:w="7520" w:type="dxa"/>
            <w:vAlign w:val="bottom"/>
            <w:gridSpan w:val="2"/>
          </w:tcPr>
          <w:p>
            <w:pPr>
              <w:ind w:left="2140"/>
              <w:spacing w:after="0"/>
              <w:rPr>
                <w:sz w:val="20"/>
                <w:szCs w:val="20"/>
                <w:color w:val="auto"/>
              </w:rPr>
            </w:pPr>
            <w:r>
              <w:rPr>
                <w:rFonts w:ascii="Arial" w:cs="Arial" w:eastAsia="Arial" w:hAnsi="Arial"/>
                <w:sz w:val="18"/>
                <w:szCs w:val="18"/>
                <w:color w:val="auto"/>
              </w:rPr>
              <w:t>By: /s/ Sang Park</w:t>
            </w:r>
          </w:p>
        </w:tc>
      </w:tr>
      <w:tr>
        <w:trPr>
          <w:trHeight w:val="201"/>
        </w:trPr>
        <w:tc>
          <w:tcPr>
            <w:tcW w:w="39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120" w:type="dxa"/>
            <w:vAlign w:val="bottom"/>
            <w:tcBorders>
              <w:top w:val="single" w:sz="8" w:color="auto"/>
            </w:tcBorders>
          </w:tcPr>
          <w:p>
            <w:pPr>
              <w:ind w:left="100"/>
              <w:spacing w:after="0" w:line="201" w:lineRule="exact"/>
              <w:rPr>
                <w:sz w:val="20"/>
                <w:szCs w:val="20"/>
                <w:color w:val="auto"/>
              </w:rPr>
            </w:pPr>
            <w:r>
              <w:rPr>
                <w:rFonts w:ascii="Arial" w:cs="Arial" w:eastAsia="Arial" w:hAnsi="Arial"/>
                <w:sz w:val="18"/>
                <w:szCs w:val="18"/>
                <w:color w:val="auto"/>
              </w:rPr>
              <w:t>Sang Park</w:t>
            </w:r>
          </w:p>
        </w:tc>
      </w:tr>
      <w:tr>
        <w:trPr>
          <w:trHeight w:val="222"/>
        </w:trPr>
        <w:tc>
          <w:tcPr>
            <w:tcW w:w="39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Chairman and Chief Executive Officer</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2019-12-15T11:53:08Z</dcterms:created>
  <dcterms:modified xsi:type="dcterms:W3CDTF">2019-12-15T11:53:08Z</dcterms:modified>
</cp:coreProperties>
</file>