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22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2256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Leveraged Capital Structures</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Fund Ltd.</w:t>
        </w:r>
      </w:hyperlink>
    </w:p>
    <w:p>
      <w:pPr>
        <w:spacing w:after="0" w:line="283"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0"/>
          <w:szCs w:val="20"/>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INTERTRUST CORP SERVICES (CAYMAN) LTD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 ELGIN AVENUE, GEORGE TOWN</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0"/>
          <w:szCs w:val="20"/>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331" w:lineRule="exact"/>
        <w:rPr>
          <w:sz w:val="20"/>
          <w:szCs w:val="20"/>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0000FF"/>
        </w:rPr>
        <w:t>10/13/2020</w:t>
      </w:r>
    </w:p>
    <w:p>
      <w:pPr>
        <w:spacing w:after="0" w:line="20" w:lineRule="exact"/>
        <w:rPr>
          <w:sz w:val="20"/>
          <w:szCs w:val="20"/>
          <w:color w:val="auto"/>
        </w:rPr>
      </w:pPr>
      <w:r>
        <w:rPr>
          <w:sz w:val="20"/>
          <w:szCs w:val="20"/>
          <w:color w:val="auto"/>
        </w:rPr>
        <w:br w:type="column"/>
      </w:r>
    </w:p>
    <w:p>
      <w:pPr>
        <w:ind w:left="5" w:right="540" w:hanging="5"/>
        <w:spacing w:after="0" w:line="269"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019" w:lineRule="exact"/>
        <w:rPr>
          <w:sz w:val="20"/>
          <w:szCs w:val="20"/>
          <w:color w:val="auto"/>
        </w:rPr>
      </w:pPr>
    </w:p>
    <w:p>
      <w:pPr>
        <w:sectPr>
          <w:pgSz w:w="11900" w:h="16838" w:orient="portrait"/>
          <w:cols w:equalWidth="0" w:num="3">
            <w:col w:w="3440" w:space="471"/>
            <w:col w:w="3649" w:space="1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gridSpan w:val="9"/>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3"/>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7"/>
                <w:szCs w:val="1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14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KY1-9005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120" w:type="dxa"/>
            <w:vAlign w:val="bottom"/>
            <w:gridSpan w:val="2"/>
            <w:vMerge w:val="continue"/>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20" w:type="dxa"/>
            <w:vAlign w:val="bottom"/>
            <w:gridSpan w:val="4"/>
          </w:tcPr>
          <w:p>
            <w:pPr>
              <w:ind w:left="2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6"/>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320" w:type="dxa"/>
            <w:vAlign w:val="bottom"/>
            <w:tcBorders>
              <w:bottom w:val="single" w:sz="8" w:color="2C2C2C"/>
            </w:tcBorders>
            <w:gridSpan w:val="4"/>
          </w:tcPr>
          <w:p>
            <w:pPr>
              <w:ind w:left="300"/>
              <w:spacing w:after="0"/>
              <w:rPr>
                <w:sz w:val="20"/>
                <w:szCs w:val="20"/>
                <w:color w:val="auto"/>
              </w:rPr>
            </w:pPr>
            <w:r>
              <w:rPr>
                <w:rFonts w:ascii="Times New Roman" w:cs="Times New Roman" w:eastAsia="Times New Roman" w:hAnsi="Times New Roman"/>
                <w:sz w:val="17"/>
                <w:szCs w:val="17"/>
                <w:color w:val="0000FF"/>
              </w:rPr>
              <w:t>10/13/2020</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125,000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14.25</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1,711,282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1,781,806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20" w:type="dxa"/>
            <w:vAlign w:val="bottom"/>
            <w:gridSpan w:val="14"/>
          </w:tcPr>
          <w:p>
            <w:pPr>
              <w:jc w:val="center"/>
              <w:ind w:left="1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9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9"/>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Leveraged Capital Structures Fund Ltd.</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INTERTRUST CORP SERVICES (CAYMAN) LTD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190 ELGIN AVENUE, GEORGE TOWN</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E9</w:t>
            </w:r>
          </w:p>
        </w:tc>
        <w:tc>
          <w:tcPr>
            <w:tcW w:w="500" w:type="dxa"/>
            <w:vAlign w:val="bottom"/>
          </w:tcPr>
          <w:p>
            <w:pPr>
              <w:spacing w:after="0"/>
              <w:rPr>
                <w:sz w:val="19"/>
                <w:szCs w:val="19"/>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KY1-9005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3"/>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9"/>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BRIGADE CAPITAL MANAGEMENT, LP</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gridSpan w:val="3"/>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399 PARK AVENUE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-6623685</wp:posOffset>
            </wp:positionV>
            <wp:extent cx="7031355" cy="7124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1247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76200</wp:posOffset>
            </wp:positionV>
            <wp:extent cx="2766695" cy="135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66695" cy="135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783840" cy="3536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3536950"/>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MORGAN DONALD E III</w:t>
        </w:r>
      </w:hyperlink>
    </w:p>
    <w:p>
      <w:pPr>
        <w:spacing w:after="0" w:line="305"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BRIGADE CAPITAL MANAGEMENT, LP</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399 PARK AVENUE, 16TH FLOOR</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Brigade Capital Management GP, LLC</w:t>
        </w:r>
      </w:hyperlink>
    </w:p>
    <w:p>
      <w:pPr>
        <w:spacing w:after="0" w:line="305"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399 PARK AVENUE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16TH FLOOR</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0800"/>
          </w:cols>
          <w:pgMar w:left="500" w:top="110" w:right="59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2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4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3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4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4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4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8640" w:space="100"/>
            <w:col w:w="2060"/>
          </w:cols>
          <w:pgMar w:left="500" w:top="110"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1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421307" TargetMode="External"/><Relationship Id="rId14"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6" TargetMode="External"/><Relationship Id="rId19" Type="http://schemas.openxmlformats.org/officeDocument/2006/relationships/hyperlink" Target="http://www.sec.gov/cgi-bin/browse-edgar?action=getcompany&amp;CIK=0001421308" TargetMode="External"/><Relationship Id="rId20"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2020-10-15T12:04:50Z</dcterms:created>
  <dcterms:modified xsi:type="dcterms:W3CDTF">2020-10-15T12:04:50Z</dcterms:modified>
</cp:coreProperties>
</file>