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Park Shin Young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57"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00" w:lineRule="exact"/>
        <w:rPr>
          <w:sz w:val="24"/>
          <w:szCs w:val="24"/>
          <w:color w:val="auto"/>
        </w:rPr>
      </w:pPr>
    </w:p>
    <w:p>
      <w:pPr>
        <w:spacing w:after="0" w:line="228"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03/12/2021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675" w:lineRule="exact"/>
        <w:rPr>
          <w:sz w:val="24"/>
          <w:szCs w:val="24"/>
          <w:color w:val="auto"/>
        </w:rPr>
      </w:pPr>
    </w:p>
    <w:p>
      <w:pPr>
        <w:sectPr>
          <w:pgSz w:w="11900" w:h="16838" w:orient="portrait"/>
          <w:cols w:equalWidth="0" w:num="3">
            <w:col w:w="3500" w:space="411"/>
            <w:col w:w="3649" w:space="175"/>
            <w:col w:w="3345"/>
          </w:cols>
          <w:pgMar w:left="460" w:top="225" w:right="359" w:bottom="1440" w:gutter="0" w:footer="0" w:header="0"/>
          <w:type w:val="continuous"/>
        </w:sectPr>
      </w:pPr>
    </w:p>
    <w:p>
      <w:pPr>
        <w:spacing w:after="0" w:line="3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SEOUL,</w:t>
      </w:r>
    </w:p>
    <w:p>
      <w:pPr>
        <w:spacing w:after="0" w:line="25" w:lineRule="exact"/>
        <w:rPr>
          <w:sz w:val="24"/>
          <w:szCs w:val="24"/>
          <w:color w:val="auto"/>
        </w:rPr>
      </w:pPr>
    </w:p>
    <w:p>
      <w:pPr>
        <w:ind w:left="120" w:right="200"/>
        <w:spacing w:after="0" w:line="261" w:lineRule="auto"/>
        <w:rPr>
          <w:sz w:val="20"/>
          <w:szCs w:val="20"/>
          <w:color w:val="auto"/>
        </w:rPr>
      </w:pPr>
      <w:r>
        <w:rPr>
          <w:rFonts w:ascii="Arial" w:cs="Arial" w:eastAsia="Arial" w:hAnsi="Arial"/>
          <w:sz w:val="17"/>
          <w:szCs w:val="17"/>
          <w:color w:val="0000FF"/>
        </w:rPr>
        <w:t>REPUBLIC OF M5 06168 KOREA</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spacing w:after="0" w:line="7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15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1,391</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23.27</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32,944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1,391 shares of common stock to satisfy tax withholding obligations incurred by the Reporting Person upon the vesting of 3,334 shares of common stock originally awarded to the Reporting Person on March 12, 2020.</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03/16/2021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05443"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2021-03-16T15:50:15Z</dcterms:created>
  <dcterms:modified xsi:type="dcterms:W3CDTF">2021-03-16T15:50:15Z</dcterms:modified>
</cp:coreProperties>
</file>