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3"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10/31/2019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13"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34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3"/>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10/31/2019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12.7</w:t>
            </w:r>
            <w:r>
              <w:rPr>
                <w:rFonts w:ascii="Arial" w:cs="Arial" w:eastAsia="Arial" w:hAnsi="Arial"/>
                <w:sz w:val="22"/>
                <w:szCs w:val="22"/>
                <w:color w:val="008000"/>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2,537,706</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11/01/2019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100,055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12.89</w:t>
            </w:r>
            <w:r>
              <w:rPr>
                <w:rFonts w:ascii="Arial" w:cs="Arial" w:eastAsia="Arial" w:hAnsi="Arial"/>
                <w:sz w:val="22"/>
                <w:szCs w:val="22"/>
                <w:color w:val="008000"/>
                <w:vertAlign w:val="superscript"/>
              </w:rPr>
              <w:t>(3)</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2,437,651</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2,611,880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gridSpan w:val="12"/>
          </w:tcPr>
          <w:p>
            <w:pPr>
              <w:jc w:val="center"/>
              <w:ind w:left="20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8"/>
          </w:tcPr>
          <w:p>
            <w:pPr>
              <w:spacing w:after="0" w:line="224"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Brigade Leveraged Capital Structures Fund Ltd.</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2"/>
              </w:rPr>
              <w:t>INTERTRUST CORP SERVICES (CAYMAN) LTD</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190 ELGIN AVENUE, GEORGE TOWN</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rPr>
              <w:t>GRAND</w:t>
            </w:r>
          </w:p>
        </w:tc>
        <w:tc>
          <w:tcPr>
            <w:tcW w:w="760" w:type="dxa"/>
            <w:vAlign w:val="bottom"/>
          </w:tcPr>
          <w:p>
            <w:pPr>
              <w:spacing w:after="0"/>
              <w:rPr>
                <w:sz w:val="20"/>
                <w:szCs w:val="2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0000FF"/>
              </w:rPr>
              <w:t>E9</w:t>
            </w:r>
          </w:p>
        </w:tc>
        <w:tc>
          <w:tcPr>
            <w:tcW w:w="260" w:type="dxa"/>
            <w:vAlign w:val="bottom"/>
          </w:tcPr>
          <w:p>
            <w:pPr>
              <w:spacing w:after="0"/>
              <w:rPr>
                <w:sz w:val="20"/>
                <w:szCs w:val="20"/>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0000FF"/>
                <w:w w:val="99"/>
              </w:rPr>
              <w:t>KY1-9005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CAYMAN</w:t>
            </w: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MORGAN DONALD E III</w:t>
              </w:r>
            </w:hyperlink>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13"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13"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0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380301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32" w:lineRule="exact"/>
        <w:rPr>
          <w:rFonts w:ascii="Arial" w:cs="Arial" w:eastAsia="Arial" w:hAnsi="Arial"/>
          <w:sz w:val="14"/>
          <w:szCs w:val="14"/>
          <w:color w:val="008000"/>
        </w:rPr>
      </w:pPr>
    </w:p>
    <w:p>
      <w:pPr>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$12.65 to $12.72.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$12.80 to $12.96.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right="20"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6820"/>
        <w:spacing w:after="0" w:line="217" w:lineRule="auto"/>
        <w:tabs>
          <w:tab w:leader="none" w:pos="9100" w:val="left"/>
        </w:tabs>
        <w:rPr>
          <w:sz w:val="20"/>
          <w:szCs w:val="20"/>
          <w:color w:val="auto"/>
        </w:rPr>
      </w:pPr>
      <w:r>
        <w:rPr>
          <w:rFonts w:ascii="Arial" w:cs="Arial" w:eastAsia="Arial" w:hAnsi="Arial"/>
          <w:sz w:val="18"/>
          <w:szCs w:val="18"/>
          <w:color w:val="0000FF"/>
        </w:rPr>
        <w:t>Structures Fund Ltd., By: /s/</w:t>
      </w:r>
      <w:r>
        <w:rPr>
          <w:sz w:val="20"/>
          <w:szCs w:val="20"/>
          <w:color w:val="auto"/>
        </w:rPr>
        <w:tab/>
      </w:r>
      <w:r>
        <w:rPr>
          <w:rFonts w:ascii="Arial" w:cs="Arial" w:eastAsia="Arial" w:hAnsi="Arial"/>
          <w:sz w:val="23"/>
          <w:szCs w:val="23"/>
          <w:color w:val="0000FF"/>
          <w:vertAlign w:val="subscript"/>
        </w:rPr>
        <w:t>11/04/2019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00"/>
          </w:cols>
          <w:pgMar w:left="280" w:top="140" w:right="31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0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7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5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0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2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12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11/04/2019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11/04/2019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40" w:space="180"/>
            <w:col w:w="2180"/>
          </w:cols>
          <w:pgMar w:left="280" w:top="140" w:right="3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8" TargetMode="External"/><Relationship Id="rId16" Type="http://schemas.openxmlformats.org/officeDocument/2006/relationships/hyperlink" Target="http://www.sec.gov/cgi-bin/browse-edgar?action=getcompany&amp;CIK=0001695885" TargetMode="External"/><Relationship Id="rId17" Type="http://schemas.openxmlformats.org/officeDocument/2006/relationships/hyperlink" Target="http://www.sec.gov/cgi-bin/browse-edgar?action=getcompany&amp;CIK=0001421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2019-12-23T16:23:59Z</dcterms:created>
  <dcterms:modified xsi:type="dcterms:W3CDTF">2019-12-23T16:23:59Z</dcterms:modified>
</cp:coreProperties>
</file>