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Kim Theodore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6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2"/>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MAGNACHIP SEMICONDUCTOR Corp</w:t>
              </w:r>
            </w:hyperlink>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6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MX</w:t>
            </w:r>
            <w:r>
              <w:rPr>
                <w:rFonts w:ascii="Times New Roman" w:cs="Times New Roman" w:eastAsia="Times New Roman" w:hAnsi="Times New Roman"/>
                <w:sz w:val="21"/>
                <w:szCs w:val="21"/>
                <w:color w:val="auto"/>
              </w:rPr>
              <w:t xml:space="preserve"> ]</w:t>
            </w:r>
          </w:p>
        </w:tc>
        <w:tc>
          <w:tcPr>
            <w:tcW w:w="100" w:type="dxa"/>
            <w:vAlign w:val="bottom"/>
            <w:vMerge w:val="restart"/>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6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6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37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12/31/2023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jc w:val="center"/>
              <w:ind w:left="6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2,545</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244,281</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2,917</w:t>
            </w:r>
            <w:r>
              <w:rPr>
                <w:rFonts w:ascii="Times New Roman" w:cs="Times New Roman" w:eastAsia="Times New Roman" w:hAnsi="Times New Roman"/>
                <w:sz w:val="22"/>
                <w:szCs w:val="22"/>
                <w:color w:val="008000"/>
                <w:vertAlign w:val="superscript"/>
              </w:rPr>
              <w:t>(2)</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241,364</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9,248</w:t>
            </w:r>
            <w:r>
              <w:rPr>
                <w:rFonts w:ascii="Times New Roman" w:cs="Times New Roman" w:eastAsia="Times New Roman" w:hAnsi="Times New Roman"/>
                <w:sz w:val="22"/>
                <w:szCs w:val="22"/>
                <w:color w:val="008000"/>
                <w:vertAlign w:val="superscript"/>
              </w:rPr>
              <w:t>(3)</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232,116</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2,545 shares of common stock to satisfy tax withholding obligations incurred by the Reporting Person upon the vesting of 7,269 shares of common stock originally awarded to the Reporting Person on February 19, 2021.</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2,917 shares of common stock to satisfy tax withholding obligations incurred by the Reporting Person upon the vesting of 8,333 shares of common stock originally awarded to the Reporting Person on February 28, 2022.</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9,248 shares of common stock to satisfy tax withholding obligations incurred by the Reporting Person upon the vesting of 26,422 shares of common stock originally awarded to the Reporting Person on February 16,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Compliance Officer, General Counsel and Secretary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Theodore Kim</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01/03/2024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2205"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2024-01-03T15:40:34Z</dcterms:created>
  <dcterms:modified xsi:type="dcterms:W3CDTF">2024-01-03T15:40:34Z</dcterms:modified>
</cp:coreProperties>
</file>