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On March 10, 2020, MagnaChip Semiconductor Corporation (the “Company”) issued a press release providing a business update related to the Company’s first fiscal quarter ending March 31, 2020. A copy of the Company’s press release is furnished with this Form 8-K as Exhibit 99.1 and incorporated into this Item 7.01 by reference. The information in this Item 7.01 and Exhibit 99.1 shall not be deemed “filed” for purposes of Section 18 of the Securities Exchange Act of 1934, as amended, or otherwise subject to the liabilities of that section, nor shall it be incorporated by reference into any registration document or other document filed by the Company.</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MagnaChip Semiconductor Corporation dated March 10, 2020.</w:t>
        </w:r>
      </w:hyperlink>
    </w:p>
    <w:p>
      <w:pPr>
        <w:sectPr>
          <w:pgSz w:w="11900" w:h="16838" w:orient="portrait"/>
          <w:cols w:equalWidth="0" w:num="1">
            <w:col w:w="10904"/>
          </w:cols>
          <w:pgMar w:left="436" w:top="270" w:right="5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171450</wp:posOffset>
            </wp:positionV>
            <wp:extent cx="327469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5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MagnaChip Semiconductor Updates Financial Guidance</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 First Quarter of 2020; Anticipates Higher Revenue</w:t>
      </w:r>
    </w:p>
    <w:p>
      <w:pPr>
        <w:spacing w:after="0" w:line="234" w:lineRule="exact"/>
        <w:rPr>
          <w:sz w:val="20"/>
          <w:szCs w:val="20"/>
          <w:color w:val="auto"/>
        </w:rPr>
      </w:pPr>
    </w:p>
    <w:p>
      <w:pPr>
        <w:ind w:left="420" w:right="300" w:hanging="316"/>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Increases Q1 Revenue Guidance Range to $187 Million to $197 Million from Previous Guidance Range of $180 Million to $195 Million Provided on February 19, 2020</w:t>
      </w:r>
    </w:p>
    <w:p>
      <w:pPr>
        <w:spacing w:after="0" w:line="67"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Strategic Evaluation Process of Foundry Business and Fab 4 Ongoing</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color w:val="auto"/>
        </w:rPr>
        <w:t xml:space="preserve">SEOUL, South Korea and SAN JOSE, Calif., March 10, 2020 </w:t>
      </w:r>
      <w:r>
        <w:rPr>
          <w:rFonts w:ascii="Arial" w:cs="Arial" w:eastAsia="Arial" w:hAnsi="Arial"/>
          <w:sz w:val="16"/>
          <w:szCs w:val="16"/>
          <w:color w:val="auto"/>
        </w:rPr>
        <w:t>— MagnaChip Semiconductor Corporation (“MagnaChip” 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(NYSE: MX) today updated its financial guidance for the first quarter ending March 31, 2020. The Company raised its anticipated revenue guidance range to $187 million to $197 million as compared to the previous guidance of $180 million to $195 million. The previous guidance range for the first quarter was previously provided on February 19, 2020 when the Company reported financial results for the fourth quarter of 2019. The Company is providing this business update due to the extraordinary business circumstances caused globally by the COVID-19 coronavirus health crisis and investor uncertainty about the potential impact of the coronavirus on the Company’s business operations since its last market update.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YJ Kim Comments on Q1 2020 Guidance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“Due to stronger-than-expected demand, we now anticipate that revenue in the first quarter to be in the range of $187 million to $197 million as compared to the previous revenue guidance range of $180 million to $195 million that we provided on February 19, 2020. Our updated guidance range is based upon the best available current estimates and excludes any new and unanticipated potential negative impact from the effects of the coronavirus. We anticipate gross profit margin to be in the range of 23% to 25%.”</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stated previously, the strategic evaluation process of the Foundry business and Fab 4 continues to make progress, including having discussions with multiple interested parties toward a possible sale of the Company’s Foundry business and Fab 4, as well as consideration of accretive business conversions and other options related to that business.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MagnaChip undertakes no obligation to update information in this press release based on changes occurring after the date of this release, and the Company does not intend to routinely provide such updates in the future and no inference or expectation of such should be taken from this release. The potential impact of the COVID-19 coronavirus on second quarter and future fiscal 2020 results cannot be reasonably estimated at this time given the uncertainty regarding the magnitude, duration, and global reach of the situation. The Company expects to provide further updates on its first quarter earnings call.</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MagnaChip Semiconductor Corporation</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outlook and business plans, including but not limited to first quarter 2020 revenue and gross profit margin expectations, and the impact of the COVID-19 coronavirus on its first quarter 2020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including those caused by or related to the COVID-19 coronavirus outbreak,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strategic evaluation and the initiatives related thereto are not successful, public health issues, including the outbreak of COVID-19 coronavirus, and other business interruptions that could disrupt supply or delivery of, or demand for, MagnaChip’s products, including without limitation uncertainties regarding the impacts of the outbreak of the COVID-19 coronavirus that may result in factory closures, reduced workforces, scarcity of raw materials and goods produced in infected areas, as well as reduced consumer spending affecting demand for MagnaChip’s products, including as a result of consumers become ill or limiting or ceasing shopping in order to avoid exposure, or governments or employers imposing mandatory business closures, travel restrictions or the like to prevent the spread of disease, and other risks detailed from time to time in MagnaChip’s filings with the SEC, including our Form 10-K filed on February 21, 2020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5540" w:type="dxa"/>
            <w:vAlign w:val="bottom"/>
            <w:gridSpan w:val="2"/>
          </w:tcPr>
          <w:p>
            <w:pPr>
              <w:ind w:left="3180"/>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Bruce Entin</w:t>
            </w:r>
          </w:p>
        </w:tc>
        <w:tc>
          <w:tcPr>
            <w:tcW w:w="5540" w:type="dxa"/>
            <w:vAlign w:val="bottom"/>
            <w:gridSpan w:val="2"/>
          </w:tcPr>
          <w:p>
            <w:pPr>
              <w:ind w:left="3180"/>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Investor Relations</w:t>
            </w:r>
          </w:p>
        </w:tc>
        <w:tc>
          <w:tcPr>
            <w:tcW w:w="5540" w:type="dxa"/>
            <w:vAlign w:val="bottom"/>
            <w:gridSpan w:val="2"/>
          </w:tcPr>
          <w:p>
            <w:pPr>
              <w:ind w:left="3180"/>
              <w:spacing w:after="0"/>
              <w:rPr>
                <w:sz w:val="20"/>
                <w:szCs w:val="20"/>
                <w:color w:val="auto"/>
              </w:rPr>
            </w:pPr>
            <w:r>
              <w:rPr>
                <w:rFonts w:ascii="Arial" w:cs="Arial" w:eastAsia="Arial" w:hAnsi="Arial"/>
                <w:sz w:val="18"/>
                <w:szCs w:val="18"/>
                <w:color w:val="auto"/>
              </w:rPr>
              <w:t>Director,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Tel. +1-408-625-1262</w:t>
            </w:r>
          </w:p>
        </w:tc>
        <w:tc>
          <w:tcPr>
            <w:tcW w:w="5540" w:type="dxa"/>
            <w:vAlign w:val="bottom"/>
            <w:gridSpan w:val="2"/>
          </w:tcPr>
          <w:p>
            <w:pPr>
              <w:ind w:left="3180"/>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5540" w:type="dxa"/>
            <w:vAlign w:val="bottom"/>
            <w:gridSpan w:val="2"/>
          </w:tcPr>
          <w:p>
            <w:pPr>
              <w:ind w:left="3180"/>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20"/>
        </w:trPr>
        <w:tc>
          <w:tcPr>
            <w:tcW w:w="25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2020-03-10T07:09:37Z</dcterms:created>
  <dcterms:modified xsi:type="dcterms:W3CDTF">2020-03-10T07:09:37Z</dcterms:modified>
</cp:coreProperties>
</file>