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5398770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8028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802894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60" w:space="540"/>
            <w:col w:w="8720"/>
          </w:cols>
          <w:pgMar w:left="240" w:top="221" w:right="13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BRIGADE CAPITAL MANAGEMENT, LP</w:t>
        </w:r>
      </w:hyperlink>
    </w:p>
    <w:p>
      <w:pPr>
        <w:spacing w:after="0" w:line="31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6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7"/>
                <w:szCs w:val="17"/>
                <w:color w:val="0000FF"/>
              </w:rPr>
              <w:t>399 PARK AVENUE</w:t>
            </w:r>
          </w:p>
        </w:tc>
        <w:tc>
          <w:tcPr>
            <w:tcW w:w="16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16TH FLOOR</w:t>
            </w:r>
          </w:p>
        </w:tc>
        <w:tc>
          <w:tcPr>
            <w:tcW w:w="9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r>
      <w:tr>
        <w:trPr>
          <w:trHeight w:val="2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92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MAGNACHIP SEMICONDUCTOR Corp </w:t>
              </w:r>
            </w:hyperlink>
            <w:r>
              <w:rPr>
                <w:rFonts w:ascii="Arial" w:cs="Arial" w:eastAsia="Arial" w:hAnsi="Arial"/>
                <w:sz w:val="15"/>
                <w:szCs w:val="15"/>
                <w:color w:val="000000"/>
              </w:rPr>
              <w:t>[</w:t>
            </w:r>
          </w:p>
        </w:tc>
        <w:tc>
          <w:tcPr>
            <w:tcW w:w="17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3920" w:type="dxa"/>
            <w:vAlign w:val="bottom"/>
            <w:gridSpan w:val="3"/>
          </w:tcPr>
          <w:p>
            <w:pPr>
              <w:spacing w:after="0"/>
              <w:rPr>
                <w:sz w:val="3"/>
                <w:szCs w:val="3"/>
                <w:color w:val="auto"/>
              </w:rPr>
            </w:pPr>
          </w:p>
        </w:tc>
        <w:tc>
          <w:tcPr>
            <w:tcW w:w="1720" w:type="dxa"/>
            <w:vAlign w:val="bottom"/>
            <w:vMerge w:val="restart"/>
          </w:tcPr>
          <w:p>
            <w:pPr>
              <w:ind w:left="620"/>
              <w:spacing w:after="0"/>
              <w:rPr>
                <w:sz w:val="20"/>
                <w:szCs w:val="20"/>
                <w:color w:val="auto"/>
              </w:rPr>
            </w:pPr>
            <w:r>
              <w:rPr>
                <w:rFonts w:ascii="Arial" w:cs="Arial" w:eastAsia="Arial" w:hAnsi="Arial"/>
                <w:sz w:val="13"/>
                <w:szCs w:val="13"/>
                <w:color w:val="auto"/>
              </w:rPr>
              <w:t>Director</w:t>
            </w:r>
          </w:p>
        </w:tc>
        <w:tc>
          <w:tcPr>
            <w:tcW w:w="420" w:type="dxa"/>
            <w:vAlign w:val="bottom"/>
            <w:vMerge w:val="restart"/>
          </w:tcPr>
          <w:p>
            <w:pPr>
              <w:ind w:left="200"/>
              <w:spacing w:after="0" w:line="52" w:lineRule="exact"/>
              <w:rPr>
                <w:sz w:val="20"/>
                <w:szCs w:val="20"/>
                <w:color w:val="auto"/>
              </w:rPr>
            </w:pPr>
            <w:r>
              <w:rPr>
                <w:rFonts w:ascii="Arial" w:cs="Arial" w:eastAsia="Arial" w:hAnsi="Arial"/>
                <w:sz w:val="6"/>
                <w:szCs w:val="6"/>
                <w:color w:val="0000FF"/>
              </w:rPr>
              <w:t>X</w:t>
            </w: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52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40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ind w:left="62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tcPr>
          <w:p>
            <w:pPr>
              <w:ind w:left="62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gridSpan w:val="3"/>
          </w:tcPr>
          <w:p>
            <w:pPr>
              <w:ind w:left="60"/>
              <w:spacing w:after="0"/>
              <w:rPr>
                <w:sz w:val="20"/>
                <w:szCs w:val="20"/>
                <w:color w:val="auto"/>
              </w:rPr>
            </w:pPr>
            <w:r>
              <w:rPr>
                <w:rFonts w:ascii="Arial" w:cs="Arial" w:eastAsia="Arial" w:hAnsi="Arial"/>
                <w:sz w:val="17"/>
                <w:szCs w:val="17"/>
                <w:color w:val="0000FF"/>
              </w:rPr>
              <w:t>01/19/2017</w:t>
            </w: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40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344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gridSpan w:val="3"/>
          </w:tcPr>
          <w:p>
            <w:pPr>
              <w:ind w:left="6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472" w:lineRule="exact"/>
        <w:rPr>
          <w:sz w:val="20"/>
          <w:szCs w:val="20"/>
          <w:color w:val="auto"/>
        </w:rPr>
      </w:pPr>
    </w:p>
    <w:p>
      <w:pPr>
        <w:sectPr>
          <w:pgSz w:w="11900" w:h="16838" w:orient="portrait"/>
          <w:cols w:equalWidth="0" w:num="2">
            <w:col w:w="3900" w:space="100"/>
            <w:col w:w="7520"/>
          </w:cols>
          <w:pgMar w:left="240" w:top="221"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9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20" w:type="dxa"/>
            <w:vAlign w:val="bottom"/>
          </w:tcPr>
          <w:p>
            <w:pPr>
              <w:ind w:left="9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ind w:left="9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106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Conversion  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or Exercise</w:t>
            </w: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(Instr. 3, 4 and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880" w:type="dxa"/>
            <w:vAlign w:val="bottom"/>
            <w:gridSpan w:val="4"/>
            <w:vMerge w:val="restart"/>
          </w:tcPr>
          <w:p>
            <w:pPr>
              <w:ind w:left="80"/>
              <w:spacing w:after="0"/>
              <w:rPr>
                <w:sz w:val="20"/>
                <w:szCs w:val="20"/>
                <w:color w:val="auto"/>
              </w:rPr>
            </w:pPr>
            <w:r>
              <w:rPr>
                <w:rFonts w:ascii="Arial" w:cs="Arial" w:eastAsia="Arial" w:hAnsi="Arial"/>
                <w:sz w:val="13"/>
                <w:szCs w:val="13"/>
                <w:color w:val="0000FF"/>
              </w:rPr>
              <w:t>5.00%</w:t>
            </w: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88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60" w:type="dxa"/>
            <w:vAlign w:val="bottom"/>
            <w:gridSpan w:val="3"/>
            <w:vMerge w:val="restart"/>
          </w:tcPr>
          <w:p>
            <w:pPr>
              <w:ind w:left="60"/>
              <w:spacing w:after="0" w:line="137" w:lineRule="exact"/>
              <w:rPr>
                <w:sz w:val="20"/>
                <w:szCs w:val="20"/>
                <w:color w:val="auto"/>
              </w:rPr>
            </w:pPr>
            <w:r>
              <w:rPr>
                <w:rFonts w:ascii="Arial" w:cs="Arial" w:eastAsia="Arial" w:hAnsi="Arial"/>
                <w:sz w:val="13"/>
                <w:szCs w:val="13"/>
                <w:color w:val="0000FF"/>
                <w:w w:val="94"/>
              </w:rPr>
              <w:t>Exchangeable</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20"/>
              <w:spacing w:after="0" w:line="189" w:lineRule="exact"/>
              <w:rPr>
                <w:sz w:val="20"/>
                <w:szCs w:val="20"/>
                <w:color w:val="auto"/>
              </w:rPr>
            </w:pPr>
            <w:r>
              <w:rPr>
                <w:rFonts w:ascii="Arial" w:cs="Arial" w:eastAsia="Arial" w:hAnsi="Arial"/>
                <w:sz w:val="17"/>
                <w:szCs w:val="17"/>
                <w:color w:val="0000FF"/>
                <w:w w:val="97"/>
              </w:rPr>
              <w:t>181,708</w:t>
            </w: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restart"/>
          </w:tcPr>
          <w:p>
            <w:pPr>
              <w:ind w:left="60"/>
              <w:spacing w:after="0" w:line="137"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80" w:type="dxa"/>
            <w:vAlign w:val="bottom"/>
            <w:vMerge w:val="restart"/>
          </w:tcPr>
          <w:p>
            <w:pPr>
              <w:ind w:left="240"/>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8.26</w:t>
            </w:r>
          </w:p>
        </w:tc>
        <w:tc>
          <w:tcPr>
            <w:tcW w:w="1160" w:type="dxa"/>
            <w:vAlign w:val="bottom"/>
            <w:gridSpan w:val="2"/>
            <w:vMerge w:val="restart"/>
          </w:tcPr>
          <w:p>
            <w:pPr>
              <w:ind w:left="340"/>
              <w:spacing w:after="0" w:line="99" w:lineRule="exact"/>
              <w:rPr>
                <w:sz w:val="20"/>
                <w:szCs w:val="20"/>
                <w:color w:val="auto"/>
              </w:rPr>
            </w:pPr>
            <w:r>
              <w:rPr>
                <w:rFonts w:ascii="Arial" w:cs="Arial" w:eastAsia="Arial" w:hAnsi="Arial"/>
                <w:sz w:val="11"/>
                <w:szCs w:val="11"/>
                <w:color w:val="0000FF"/>
              </w:rPr>
              <w:t>01/19/2017</w:t>
            </w:r>
          </w:p>
        </w:tc>
        <w:tc>
          <w:tcPr>
            <w:tcW w:w="1080" w:type="dxa"/>
            <w:vAlign w:val="bottom"/>
          </w:tcPr>
          <w:p>
            <w:pPr>
              <w:spacing w:after="0"/>
              <w:rPr>
                <w:sz w:val="4"/>
                <w:szCs w:val="4"/>
                <w:color w:val="auto"/>
              </w:rPr>
            </w:pPr>
          </w:p>
        </w:tc>
        <w:tc>
          <w:tcPr>
            <w:tcW w:w="760" w:type="dxa"/>
            <w:vAlign w:val="bottom"/>
            <w:gridSpan w:val="2"/>
            <w:vMerge w:val="restart"/>
          </w:tcPr>
          <w:p>
            <w:pPr>
              <w:ind w:left="180"/>
              <w:spacing w:after="0" w:line="99" w:lineRule="exact"/>
              <w:rPr>
                <w:sz w:val="20"/>
                <w:szCs w:val="20"/>
                <w:color w:val="auto"/>
              </w:rPr>
            </w:pPr>
            <w:r>
              <w:rPr>
                <w:rFonts w:ascii="Arial" w:cs="Arial" w:eastAsia="Arial" w:hAnsi="Arial"/>
                <w:sz w:val="11"/>
                <w:szCs w:val="11"/>
                <w:color w:val="0000FF"/>
              </w:rPr>
              <w:t>S</w:t>
            </w:r>
          </w:p>
        </w:tc>
        <w:tc>
          <w:tcPr>
            <w:tcW w:w="1060" w:type="dxa"/>
            <w:vAlign w:val="bottom"/>
            <w:vMerge w:val="restart"/>
          </w:tcPr>
          <w:p>
            <w:pPr>
              <w:ind w:left="420"/>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1,500,000</w:t>
            </w:r>
          </w:p>
        </w:tc>
        <w:tc>
          <w:tcPr>
            <w:tcW w:w="780" w:type="dxa"/>
            <w:vAlign w:val="bottom"/>
            <w:vMerge w:val="continue"/>
          </w:tcPr>
          <w:p>
            <w:pPr>
              <w:spacing w:after="0"/>
              <w:rPr>
                <w:sz w:val="4"/>
                <w:szCs w:val="4"/>
                <w:color w:val="auto"/>
              </w:rPr>
            </w:pPr>
          </w:p>
        </w:tc>
        <w:tc>
          <w:tcPr>
            <w:tcW w:w="740" w:type="dxa"/>
            <w:vAlign w:val="bottom"/>
            <w:vMerge w:val="restart"/>
          </w:tcPr>
          <w:p>
            <w:pPr>
              <w:ind w:left="80"/>
              <w:spacing w:after="0" w:line="99" w:lineRule="exact"/>
              <w:rPr>
                <w:sz w:val="20"/>
                <w:szCs w:val="20"/>
                <w:color w:val="auto"/>
              </w:rPr>
            </w:pPr>
            <w:r>
              <w:rPr>
                <w:rFonts w:ascii="Arial" w:cs="Arial" w:eastAsia="Arial" w:hAnsi="Arial"/>
                <w:sz w:val="11"/>
                <w:szCs w:val="11"/>
                <w:color w:val="0000FF"/>
              </w:rPr>
              <w:t>03/01/2021</w:t>
            </w:r>
          </w:p>
        </w:tc>
        <w:tc>
          <w:tcPr>
            <w:tcW w:w="660" w:type="dxa"/>
            <w:vAlign w:val="bottom"/>
            <w:vMerge w:val="restart"/>
          </w:tcPr>
          <w:p>
            <w:pPr>
              <w:ind w:left="60"/>
              <w:spacing w:after="0" w:line="99" w:lineRule="exact"/>
              <w:rPr>
                <w:sz w:val="20"/>
                <w:szCs w:val="20"/>
                <w:color w:val="auto"/>
              </w:rPr>
            </w:pPr>
            <w:r>
              <w:rPr>
                <w:rFonts w:ascii="Arial" w:cs="Arial" w:eastAsia="Arial" w:hAnsi="Arial"/>
                <w:sz w:val="11"/>
                <w:szCs w:val="11"/>
                <w:color w:val="0000FF"/>
              </w:rPr>
              <w:t>par value</w:t>
            </w:r>
          </w:p>
        </w:tc>
        <w:tc>
          <w:tcPr>
            <w:tcW w:w="640" w:type="dxa"/>
            <w:vAlign w:val="bottom"/>
            <w:vMerge w:val="continue"/>
          </w:tcPr>
          <w:p>
            <w:pPr>
              <w:spacing w:after="0"/>
              <w:rPr>
                <w:sz w:val="4"/>
                <w:szCs w:val="4"/>
                <w:color w:val="auto"/>
              </w:rPr>
            </w:pPr>
          </w:p>
        </w:tc>
        <w:tc>
          <w:tcPr>
            <w:tcW w:w="680" w:type="dxa"/>
            <w:vAlign w:val="bottom"/>
            <w:vMerge w:val="restart"/>
          </w:tcPr>
          <w:p>
            <w:pPr>
              <w:ind w:left="200"/>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1.23</w:t>
            </w:r>
          </w:p>
        </w:tc>
        <w:tc>
          <w:tcPr>
            <w:tcW w:w="920" w:type="dxa"/>
            <w:vAlign w:val="bottom"/>
            <w:vMerge w:val="restart"/>
          </w:tcPr>
          <w:p>
            <w:pPr>
              <w:ind w:left="140"/>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22,500,000</w:t>
            </w:r>
          </w:p>
        </w:tc>
        <w:tc>
          <w:tcPr>
            <w:tcW w:w="740" w:type="dxa"/>
            <w:vAlign w:val="bottom"/>
            <w:vMerge w:val="restart"/>
          </w:tcPr>
          <w:p>
            <w:pPr>
              <w:ind w:left="360"/>
              <w:spacing w:after="0" w:line="99" w:lineRule="exact"/>
              <w:rPr>
                <w:sz w:val="20"/>
                <w:szCs w:val="20"/>
                <w:color w:val="auto"/>
              </w:rPr>
            </w:pPr>
            <w:r>
              <w:rPr>
                <w:rFonts w:ascii="Arial" w:cs="Arial" w:eastAsia="Arial" w:hAnsi="Arial"/>
                <w:sz w:val="11"/>
                <w:szCs w:val="11"/>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60" w:type="dxa"/>
            <w:vAlign w:val="bottom"/>
            <w:gridSpan w:val="3"/>
          </w:tcPr>
          <w:p>
            <w:pPr>
              <w:ind w:left="60"/>
              <w:spacing w:after="0" w:line="52" w:lineRule="exact"/>
              <w:rPr>
                <w:sz w:val="20"/>
                <w:szCs w:val="20"/>
                <w:color w:val="auto"/>
              </w:rPr>
            </w:pPr>
            <w:r>
              <w:rPr>
                <w:rFonts w:ascii="Arial" w:cs="Arial" w:eastAsia="Arial" w:hAnsi="Arial"/>
                <w:sz w:val="6"/>
                <w:szCs w:val="6"/>
                <w:color w:val="0000FF"/>
              </w:rPr>
              <w:t>Senior Notes</w:t>
            </w:r>
          </w:p>
        </w:tc>
        <w:tc>
          <w:tcPr>
            <w:tcW w:w="68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6"/>
                <w:szCs w:val="6"/>
                <w:color w:val="008000"/>
                <w:vertAlign w:val="superscript"/>
              </w:rPr>
              <w:t>(3)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60" w:type="dxa"/>
            <w:vAlign w:val="bottom"/>
            <w:gridSpan w:val="3"/>
          </w:tcPr>
          <w:p>
            <w:pPr>
              <w:ind w:left="60"/>
              <w:spacing w:after="0" w:line="212" w:lineRule="exact"/>
              <w:rPr>
                <w:sz w:val="20"/>
                <w:szCs w:val="20"/>
                <w:color w:val="auto"/>
              </w:rPr>
            </w:pPr>
            <w:r>
              <w:rPr>
                <w:rFonts w:ascii="Arial" w:cs="Arial" w:eastAsia="Arial" w:hAnsi="Arial"/>
                <w:sz w:val="13"/>
                <w:szCs w:val="13"/>
                <w:color w:val="0000FF"/>
              </w:rPr>
              <w:t>due 2021</w:t>
            </w:r>
            <w:r>
              <w:rPr>
                <w:rFonts w:ascii="Arial" w:cs="Arial" w:eastAsia="Arial" w:hAnsi="Arial"/>
                <w:sz w:val="21"/>
                <w:szCs w:val="21"/>
                <w:color w:val="008000"/>
                <w:vertAlign w:val="superscript"/>
              </w:rPr>
              <w:t>(1)</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7"/>
              </w:rPr>
              <w:t>$.01 per</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jc w:val="center"/>
              <w:spacing w:after="0" w:line="141" w:lineRule="exact"/>
              <w:rPr>
                <w:sz w:val="20"/>
                <w:szCs w:val="20"/>
                <w:color w:val="auto"/>
              </w:rPr>
            </w:pPr>
            <w:r>
              <w:rPr>
                <w:rFonts w:ascii="Arial" w:cs="Arial" w:eastAsia="Arial" w:hAnsi="Arial"/>
                <w:sz w:val="13"/>
                <w:szCs w:val="13"/>
                <w:color w:val="0000FF"/>
                <w:w w:val="85"/>
              </w:rPr>
              <w:t>share</w:t>
            </w:r>
          </w:p>
        </w:tc>
        <w:tc>
          <w:tcPr>
            <w:tcW w:w="6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6"/>
          </w:tcPr>
          <w:p>
            <w:pPr>
              <w:ind w:left="60"/>
              <w:spacing w:after="0" w:line="234"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6"/>
          </w:tcPr>
          <w:p>
            <w:pPr>
              <w:ind w:left="20"/>
              <w:spacing w:after="0" w:line="214" w:lineRule="exact"/>
              <w:rPr>
                <w:rFonts w:ascii="Arial" w:cs="Arial" w:eastAsia="Arial" w:hAnsi="Arial"/>
                <w:sz w:val="21"/>
                <w:szCs w:val="21"/>
                <w:color w:val="0000EE"/>
                <w:w w:val="95"/>
              </w:rPr>
            </w:pPr>
            <w:hyperlink r:id="rId12">
              <w:r>
                <w:rPr>
                  <w:rFonts w:ascii="Arial" w:cs="Arial" w:eastAsia="Arial" w:hAnsi="Arial"/>
                  <w:sz w:val="21"/>
                  <w:szCs w:val="21"/>
                  <w:color w:val="0000EE"/>
                  <w:w w:val="95"/>
                </w:rPr>
                <w:t>BRIGADE CAPITAL MANAGEMENT, LP</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32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color w:val="0000FF"/>
                <w:w w:val="92"/>
              </w:rPr>
              <w:t>399 PARK AVENUE</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color w:val="0000FF"/>
              </w:rPr>
              <w:t>16TH FLOOR</w:t>
            </w: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16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080" w:type="dxa"/>
            <w:vAlign w:val="bottom"/>
          </w:tcPr>
          <w:p>
            <w:pPr>
              <w:ind w:left="320"/>
              <w:spacing w:after="0"/>
              <w:rPr>
                <w:sz w:val="20"/>
                <w:szCs w:val="20"/>
                <w:color w:val="auto"/>
              </w:rPr>
            </w:pPr>
            <w:r>
              <w:rPr>
                <w:rFonts w:ascii="Arial" w:cs="Arial" w:eastAsia="Arial" w:hAnsi="Arial"/>
                <w:sz w:val="17"/>
                <w:szCs w:val="17"/>
                <w:color w:val="0000FF"/>
              </w:rPr>
              <w:t>10022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3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5"/>
          </w:tcPr>
          <w:p>
            <w:pPr>
              <w:ind w:left="20"/>
              <w:spacing w:after="0" w:line="214" w:lineRule="exact"/>
              <w:rPr>
                <w:rFonts w:ascii="Arial" w:cs="Arial" w:eastAsia="Arial" w:hAnsi="Arial"/>
                <w:sz w:val="21"/>
                <w:szCs w:val="21"/>
                <w:color w:val="0000EE"/>
              </w:rPr>
            </w:pPr>
            <w:hyperlink r:id="rId14">
              <w:r>
                <w:rPr>
                  <w:rFonts w:ascii="Arial" w:cs="Arial" w:eastAsia="Arial" w:hAnsi="Arial"/>
                  <w:sz w:val="21"/>
                  <w:szCs w:val="21"/>
                  <w:color w:val="0000EE"/>
                </w:rPr>
                <w:t>MORGAN DONALD E III</w:t>
              </w:r>
            </w:hyperlink>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32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gridSpan w:val="6"/>
          </w:tcPr>
          <w:p>
            <w:pPr>
              <w:ind w:left="20"/>
              <w:spacing w:after="0"/>
              <w:rPr>
                <w:sz w:val="20"/>
                <w:szCs w:val="20"/>
                <w:color w:val="auto"/>
              </w:rPr>
            </w:pPr>
            <w:r>
              <w:rPr>
                <w:rFonts w:ascii="Arial" w:cs="Arial" w:eastAsia="Arial" w:hAnsi="Arial"/>
                <w:sz w:val="17"/>
                <w:szCs w:val="17"/>
                <w:color w:val="0000FF"/>
              </w:rPr>
              <w:t>C/O BRIGADE CAPITAL MANAGEMENT, LP</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Arial" w:cs="Arial" w:eastAsia="Arial" w:hAnsi="Arial"/>
                <w:sz w:val="17"/>
                <w:szCs w:val="17"/>
                <w:color w:val="0000FF"/>
                <w:w w:val="96"/>
              </w:rPr>
              <w:t>399 PARK AVENUE, 16TH FLOOR</w:t>
            </w: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16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080" w:type="dxa"/>
            <w:vAlign w:val="bottom"/>
          </w:tcPr>
          <w:p>
            <w:pPr>
              <w:ind w:left="320"/>
              <w:spacing w:after="0"/>
              <w:rPr>
                <w:sz w:val="20"/>
                <w:szCs w:val="20"/>
                <w:color w:val="auto"/>
              </w:rPr>
            </w:pPr>
            <w:r>
              <w:rPr>
                <w:rFonts w:ascii="Arial" w:cs="Arial" w:eastAsia="Arial" w:hAnsi="Arial"/>
                <w:sz w:val="17"/>
                <w:szCs w:val="17"/>
                <w:color w:val="0000FF"/>
              </w:rPr>
              <w:t>10022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3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24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5.00% Exchangeable Senior Notes due 2021 (the "Convertible Notes") bear interest at a rate of 5.00% per annum, with interest payable semiannually. The principal of the Convertible Notes is convertible into shares of the Issuer's Common Stock at any time after their issuance at a conversion price of approximately $8.26 per share, subject to adjustment in certain circumstances in accordance with the terms of the Convertible Notes.</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Convertible Notes are exercisable at any time prior to the expiration date.</w:t>
      </w:r>
    </w:p>
    <w:p>
      <w:pPr>
        <w:spacing w:after="0" w:line="43" w:lineRule="exact"/>
        <w:rPr>
          <w:rFonts w:ascii="Arial" w:cs="Arial" w:eastAsia="Arial" w:hAnsi="Arial"/>
          <w:sz w:val="13"/>
          <w:szCs w:val="13"/>
          <w:color w:val="008000"/>
        </w:rPr>
      </w:pPr>
    </w:p>
    <w:p>
      <w:pPr>
        <w:jc w:val="both"/>
        <w:ind w:left="40" w:right="160" w:firstLine="1"/>
        <w:spacing w:after="0" w:line="23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securities are directly owned by certain private investment funds and managed accounts and may be deemed beneficially owned by Brigade Capital Management, LP, the investment manager of such funds and accounts and Donald E. Morgan, III, the managing member of Brigade Capital Management, LP's general partner, each a Reporting Person. Brigade Capital Management, LP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520"/>
          </w:cols>
          <w:pgMar w:left="240" w:top="221" w:right="139" w:bottom="0" w:gutter="0" w:footer="0" w:header="0"/>
          <w:type w:val="continuous"/>
        </w:sectPr>
      </w:pP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Pr>
          <w:p>
            <w:pPr>
              <w:spacing w:after="0"/>
              <w:rPr>
                <w:sz w:val="20"/>
                <w:szCs w:val="20"/>
                <w:color w:val="auto"/>
              </w:rPr>
            </w:pPr>
            <w:r>
              <w:rPr>
                <w:rFonts w:ascii="Arial" w:cs="Arial" w:eastAsia="Arial" w:hAnsi="Arial"/>
                <w:sz w:val="17"/>
                <w:szCs w:val="17"/>
                <w:color w:val="0000FF"/>
                <w:w w:val="88"/>
              </w:rPr>
              <w:t>Brigade Capital Management,</w:t>
            </w:r>
          </w:p>
        </w:tc>
        <w:tc>
          <w:tcPr>
            <w:tcW w:w="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0000FF"/>
              </w:rPr>
              <w:t>01/23/2017</w:t>
            </w:r>
          </w:p>
        </w:tc>
      </w:tr>
      <w:tr>
        <w:trPr>
          <w:trHeight w:val="20"/>
        </w:trPr>
        <w:tc>
          <w:tcPr>
            <w:tcW w:w="2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86"/>
        </w:trPr>
        <w:tc>
          <w:tcPr>
            <w:tcW w:w="2040" w:type="dxa"/>
            <w:vAlign w:val="bottom"/>
            <w:tcBorders>
              <w:bottom w:val="single" w:sz="8" w:color="auto"/>
            </w:tcBorders>
            <w:gridSpan w:val="2"/>
          </w:tcPr>
          <w:p>
            <w:pPr>
              <w:spacing w:after="0" w:line="185" w:lineRule="exact"/>
              <w:rPr>
                <w:sz w:val="20"/>
                <w:szCs w:val="20"/>
                <w:color w:val="auto"/>
              </w:rPr>
            </w:pPr>
            <w:r>
              <w:rPr>
                <w:rFonts w:ascii="Arial" w:cs="Arial" w:eastAsia="Arial" w:hAnsi="Arial"/>
                <w:sz w:val="17"/>
                <w:szCs w:val="17"/>
                <w:color w:val="0000FF"/>
                <w:w w:val="90"/>
              </w:rPr>
              <w:t>LP, By: /s/ Donald E. Morgan,</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38" w:orient="portrait"/>
          <w:cols w:equalWidth="0" w:num="1">
            <w:col w:w="11520"/>
          </w:cols>
          <w:pgMar w:left="240" w:top="221"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6"/>
          <w:szCs w:val="16"/>
          <w:color w:val="0000FF"/>
        </w:rPr>
        <w:t>III, 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-4445</wp:posOffset>
            </wp:positionV>
            <wp:extent cx="1216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-16510</wp:posOffset>
            </wp:positionV>
            <wp:extent cx="668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1905</wp:posOffset>
            </wp:positionV>
            <wp:extent cx="1282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-16510</wp:posOffset>
            </wp:positionV>
            <wp:extent cx="949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42"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0000FF"/>
        </w:rPr>
        <w:t>01/23/2017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0"/>
          <w:szCs w:val="20"/>
          <w:color w:val="auto"/>
        </w:rPr>
      </w:pPr>
    </w:p>
    <w:p>
      <w:pPr>
        <w:sectPr>
          <w:pgSz w:w="11900" w:h="16838" w:orient="portrait"/>
          <w:cols w:equalWidth="0" w:num="2">
            <w:col w:w="8840" w:space="280"/>
            <w:col w:w="1059"/>
          </w:cols>
          <w:pgMar w:left="28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759" w:firstLine="1"/>
        <w:spacing w:after="0" w:line="333"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2" Type="http://schemas.openxmlformats.org/officeDocument/2006/relationships/hyperlink" Target="http://www.sec.govhttp//www.sec.gov/cgi-bin/browse-edgar?action=getcompany&amp;CIK=0001421306"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2019-12-04T01:12:06Z</dcterms:created>
  <dcterms:modified xsi:type="dcterms:W3CDTF">2019-12-04T01:12:06Z</dcterms:modified>
</cp:coreProperties>
</file>