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4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4"/>
                </w:rPr>
                <w:t>Lee Woung Moo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ind w:left="80"/>
              <w:spacing w:after="0" w:line="173" w:lineRule="exact"/>
              <w:rPr>
                <w:rFonts w:ascii="Arial" w:cs="Arial" w:eastAsia="Arial" w:hAnsi="Arial"/>
                <w:sz w:val="20"/>
                <w:szCs w:val="20"/>
                <w:u w:val="single" w:color="auto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0"/>
                  <w:szCs w:val="20"/>
                  <w:u w:val="single" w:color="auto"/>
                  <w:color w:val="0000EE"/>
                </w:rPr>
                <w:t>MAGNACHIP SEMICONDUCTOR Corp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[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MX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 Remarks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 SOUTH MARKET STREET, SUITE 750</w:t>
            </w: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05/07/2020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95113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2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4"/>
            <w:vMerge w:val="restart"/>
          </w:tcPr>
          <w:p>
            <w:pPr>
              <w:jc w:val="right"/>
              <w:ind w:right="1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05/07/2020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17,500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0.00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110,179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4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Executive Vice President, General Manager of Worldwide Sales and Power Solutions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 Theodore Kim,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05/08/2020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-3781425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58198" TargetMode="External"/><Relationship Id="rId14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2020-05-08T15:38:04Z</dcterms:created>
  <dcterms:modified xsi:type="dcterms:W3CDTF">2020-05-08T15:38:04Z</dcterms:modified>
</cp:coreProperties>
</file>