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526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6859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Lee Woung Moo</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40"/>
        <w:spacing w:after="0" w:line="376" w:lineRule="auto"/>
        <w:rPr>
          <w:sz w:val="20"/>
          <w:szCs w:val="20"/>
          <w:color w:val="auto"/>
        </w:rPr>
      </w:pPr>
      <w:r>
        <w:rPr>
          <w:rFonts w:ascii="Times New Roman" w:cs="Times New Roman" w:eastAsia="Times New Roman" w:hAnsi="Times New Roman"/>
          <w:sz w:val="16"/>
          <w:szCs w:val="16"/>
          <w:color w:val="0000FF"/>
        </w:rPr>
        <w:t>C/O MAGNACHIP SEMICONDUCTOR, LTD., 108, YEOUI-DAERO, YEONGDEUNGPO-GU</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07335</w:t>
            </w:r>
          </w:p>
        </w:tc>
      </w:tr>
      <w:tr>
        <w:trPr>
          <w:trHeight w:val="148"/>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60" w:type="dxa"/>
            <w:vAlign w:val="bottom"/>
            <w:gridSpan w:val="3"/>
          </w:tcPr>
          <w:p>
            <w:pPr>
              <w:spacing w:after="0" w:line="205"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MAGNACHIP SEMICONDUCTOR Corp </w:t>
              </w:r>
            </w:hyperlink>
            <w:r>
              <w:rPr>
                <w:rFonts w:ascii="Times New Roman" w:cs="Times New Roman" w:eastAsia="Times New Roman" w:hAnsi="Times New Roman"/>
                <w:sz w:val="21"/>
                <w:szCs w:val="21"/>
                <w:color w:val="000000"/>
              </w:rPr>
              <w:t>[</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0"/>
                <w:szCs w:val="20"/>
                <w:color w:val="000000"/>
              </w:rPr>
              <w:t>]</w:t>
            </w:r>
          </w:p>
        </w:tc>
        <w:tc>
          <w:tcPr>
            <w:tcW w:w="2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3" w:lineRule="exact"/>
              <w:rPr>
                <w:sz w:val="20"/>
                <w:szCs w:val="20"/>
                <w:color w:val="auto"/>
              </w:rPr>
            </w:pPr>
            <w:r>
              <w:rPr>
                <w:rFonts w:ascii="Arial" w:cs="Arial" w:eastAsia="Arial" w:hAnsi="Arial"/>
                <w:sz w:val="13"/>
                <w:szCs w:val="13"/>
                <w:color w:val="auto"/>
              </w:rPr>
              <w:t>Director</w:t>
            </w:r>
          </w:p>
        </w:tc>
        <w:tc>
          <w:tcPr>
            <w:tcW w:w="1180" w:type="dxa"/>
            <w:vAlign w:val="bottom"/>
          </w:tcPr>
          <w:p>
            <w:pPr>
              <w:ind w:left="4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9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940" w:type="dxa"/>
            <w:vAlign w:val="bottom"/>
          </w:tcPr>
          <w:p>
            <w:pPr>
              <w:ind w:left="400"/>
              <w:spacing w:after="0" w:line="123"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940" w:type="dxa"/>
            <w:vAlign w:val="bottom"/>
            <w:vMerge w:val="restart"/>
          </w:tcPr>
          <w:p>
            <w:pPr>
              <w:ind w:left="1040"/>
              <w:spacing w:after="0"/>
              <w:rPr>
                <w:sz w:val="20"/>
                <w:szCs w:val="20"/>
                <w:color w:val="auto"/>
              </w:rPr>
            </w:pPr>
            <w:r>
              <w:rPr>
                <w:rFonts w:ascii="Times New Roman" w:cs="Times New Roman" w:eastAsia="Times New Roman" w:hAnsi="Times New Roman"/>
                <w:sz w:val="17"/>
                <w:szCs w:val="17"/>
                <w:color w:val="0000FF"/>
                <w:w w:val="98"/>
              </w:rPr>
              <w:t>See Remarks</w:t>
            </w: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06/01/2024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12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4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06/01/2024</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30,000</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tcPr>
          <w:p>
            <w:pPr>
              <w:ind w:left="1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151,903</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20" w:type="dxa"/>
            <w:vAlign w:val="bottom"/>
            <w:gridSpan w:val="11"/>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06/01/2024</w:t>
            </w:r>
          </w:p>
        </w:tc>
        <w:tc>
          <w:tcPr>
            <w:tcW w:w="108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9,000</w:t>
            </w:r>
          </w:p>
        </w:tc>
        <w:tc>
          <w:tcPr>
            <w:tcW w:w="30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01/31/2027</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line="193" w:lineRule="exact"/>
              <w:rPr>
                <w:sz w:val="20"/>
                <w:szCs w:val="20"/>
                <w:color w:val="auto"/>
              </w:rPr>
            </w:pPr>
            <w:r>
              <w:rPr>
                <w:rFonts w:ascii="Times New Roman" w:cs="Times New Roman" w:eastAsia="Times New Roman" w:hAnsi="Times New Roman"/>
                <w:sz w:val="17"/>
                <w:szCs w:val="17"/>
                <w:color w:val="0000FF"/>
              </w:rPr>
              <w:t>9,000</w:t>
            </w:r>
          </w:p>
        </w:tc>
        <w:tc>
          <w:tcPr>
            <w:tcW w:w="2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2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Restricted</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ind w:left="12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Units ("PRSUs") represents a contingent right to receive one share of Issuer's common stock.</w:t>
      </w:r>
    </w:p>
    <w:p>
      <w:pPr>
        <w:spacing w:after="0" w:line="42" w:lineRule="exact"/>
        <w:rPr>
          <w:rFonts w:ascii="Times New Roman" w:cs="Times New Roman" w:eastAsia="Times New Roman" w:hAnsi="Times New Roman"/>
          <w:sz w:val="13"/>
          <w:szCs w:val="13"/>
          <w:color w:val="008000"/>
        </w:rPr>
      </w:pPr>
    </w:p>
    <w:p>
      <w:pPr>
        <w:ind w:left="40" w:right="180" w:firstLine="1"/>
        <w:spacing w:after="0" w:line="289"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a number of shares of Issuer common stock that the Reporting Person would receive upon vesting and settlement of the PRSUs at the target level of performance, provided that the actual number of PRSUs that would become eligible to vest range from 0% to 300% of the target number of PRSUs based on actual achievement. The PRSUs vest upon Issuer's common stock achieving a specified price per share.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General Manager of Mixed Signal Solutions</w:t>
      </w:r>
    </w:p>
    <w:p>
      <w:pPr>
        <w:ind w:left="6600"/>
        <w:spacing w:after="0" w:line="184" w:lineRule="auto"/>
        <w:rPr>
          <w:sz w:val="20"/>
          <w:szCs w:val="20"/>
          <w:color w:val="auto"/>
        </w:rPr>
      </w:pPr>
      <w:r>
        <w:rPr>
          <w:rFonts w:ascii="Times New Roman" w:cs="Times New Roman" w:eastAsia="Times New Roman" w:hAnsi="Times New Roman"/>
          <w:sz w:val="17"/>
          <w:szCs w:val="17"/>
          <w:color w:val="0000FF"/>
        </w:rPr>
        <w:t xml:space="preserve">/s/ Theodore Kim, Attorney-in-  </w:t>
      </w:r>
      <w:r>
        <w:rPr>
          <w:rFonts w:ascii="Times New Roman" w:cs="Times New Roman" w:eastAsia="Times New Roman" w:hAnsi="Times New Roman"/>
          <w:sz w:val="33"/>
          <w:szCs w:val="33"/>
          <w:color w:val="0000FF"/>
          <w:vertAlign w:val="subscript"/>
        </w:rPr>
        <w:t>06/13/2024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84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182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224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8198"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2024-06-13T15:28:25Z</dcterms:created>
  <dcterms:modified xsi:type="dcterms:W3CDTF">2024-06-13T15:28:25Z</dcterms:modified>
</cp:coreProperties>
</file>