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Park Chan Ho</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06/01/2020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MAGNACHIP SEMICONDUCTOR Corp</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MX</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77"/>
        <w:spacing w:after="0" w:line="331" w:lineRule="auto"/>
        <w:rPr>
          <w:sz w:val="20"/>
          <w:szCs w:val="20"/>
          <w:color w:val="auto"/>
        </w:rPr>
      </w:pPr>
      <w:r>
        <w:rPr>
          <w:rFonts w:ascii="Arial" w:cs="Arial" w:eastAsia="Arial" w:hAnsi="Arial"/>
          <w:sz w:val="20"/>
          <w:szCs w:val="20"/>
          <w:color w:val="0000FF"/>
        </w:rPr>
        <w:t>60 SOUTH MARKET STREET, SUITE 750</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80" w:type="dxa"/>
            <w:vAlign w:val="bottom"/>
          </w:tcPr>
          <w:p>
            <w:pPr>
              <w:jc w:val="right"/>
              <w:spacing w:after="0"/>
              <w:rPr>
                <w:sz w:val="20"/>
                <w:szCs w:val="20"/>
                <w:color w:val="auto"/>
              </w:rPr>
            </w:pPr>
            <w:r>
              <w:rPr>
                <w:rFonts w:ascii="Arial" w:cs="Arial" w:eastAsia="Arial" w:hAnsi="Arial"/>
                <w:sz w:val="20"/>
                <w:szCs w:val="20"/>
                <w:color w:val="0000FF"/>
              </w:rPr>
              <w:t>95113</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General Manager of Power Solutions 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Theodore Kim,</w:t>
            </w:r>
          </w:p>
        </w:tc>
        <w:tc>
          <w:tcPr>
            <w:tcW w:w="7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06/03/2020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2800"/>
        <w:spacing w:after="0"/>
        <w:rPr>
          <w:sz w:val="20"/>
          <w:szCs w:val="20"/>
          <w:color w:val="auto"/>
        </w:rPr>
      </w:pPr>
      <w:r>
        <w:rPr>
          <w:rFonts w:ascii="Courier New" w:cs="Courier New" w:eastAsia="Courier New" w:hAnsi="Courier New"/>
          <w:sz w:val="20"/>
          <w:szCs w:val="20"/>
          <w:color w:val="auto"/>
        </w:rPr>
        <w:t>LIMITED POWER OF ATTORNEY</w:t>
      </w:r>
    </w:p>
    <w:p>
      <w:pPr>
        <w:ind w:left="2800"/>
        <w:spacing w:after="0" w:line="238" w:lineRule="auto"/>
        <w:rPr>
          <w:sz w:val="20"/>
          <w:szCs w:val="20"/>
          <w:color w:val="auto"/>
        </w:rPr>
      </w:pPr>
      <w:r>
        <w:rPr>
          <w:rFonts w:ascii="Courier New" w:cs="Courier New" w:eastAsia="Courier New" w:hAnsi="Courier New"/>
          <w:sz w:val="20"/>
          <w:szCs w:val="20"/>
          <w:color w:val="auto"/>
        </w:rPr>
        <w:t>FOR SECTION 16(a) REPORTING</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KNOW ALL PERSONS BY THESE PRESENTS, that the undersigned hereby makes, constitutes and appoints Theodore S. Kim, Micheal J. Reagan, W. Stuart Ogg and Frances P. Dea,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33" w:lineRule="exact"/>
        <w:rPr>
          <w:sz w:val="20"/>
          <w:szCs w:val="20"/>
          <w:color w:val="auto"/>
        </w:rPr>
      </w:pPr>
    </w:p>
    <w:p>
      <w:pPr>
        <w:ind w:right="959" w:firstLine="585"/>
        <w:spacing w:after="0" w:line="237" w:lineRule="auto"/>
        <w:tabs>
          <w:tab w:leader="none" w:pos="117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34" w:lineRule="exact"/>
        <w:rPr>
          <w:rFonts w:ascii="Courier New" w:cs="Courier New" w:eastAsia="Courier New" w:hAnsi="Courier New"/>
          <w:sz w:val="20"/>
          <w:szCs w:val="20"/>
          <w:color w:val="auto"/>
        </w:rPr>
      </w:pPr>
    </w:p>
    <w:p>
      <w:pPr>
        <w:ind w:right="739" w:firstLine="585"/>
        <w:spacing w:after="0" w:line="264" w:lineRule="auto"/>
        <w:tabs>
          <w:tab w:leader="none" w:pos="117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submit to the SEC, any national securities exchange or securities quotation system and MagnaChip Semiconductor Corporation</w:t>
      </w:r>
    </w:p>
    <w:p>
      <w:pPr>
        <w:spacing w:after="0" w:line="1" w:lineRule="exact"/>
        <w:rPr>
          <w:rFonts w:ascii="Courier New" w:cs="Courier New" w:eastAsia="Courier New" w:hAnsi="Courier New"/>
          <w:sz w:val="18"/>
          <w:szCs w:val="18"/>
          <w:color w:val="auto"/>
        </w:rPr>
      </w:pPr>
    </w:p>
    <w:p>
      <w:pPr>
        <w:ind w:right="959" w:firstLine="117"/>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230" w:lineRule="exact"/>
        <w:rPr>
          <w:rFonts w:ascii="Courier New" w:cs="Courier New" w:eastAsia="Courier New" w:hAnsi="Courier New"/>
          <w:sz w:val="18"/>
          <w:szCs w:val="18"/>
          <w:color w:val="auto"/>
        </w:rPr>
      </w:pPr>
    </w:p>
    <w:p>
      <w:pPr>
        <w:ind w:right="839" w:firstLine="585"/>
        <w:spacing w:after="0" w:line="237" w:lineRule="auto"/>
        <w:tabs>
          <w:tab w:leader="none" w:pos="117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27" w:lineRule="exact"/>
        <w:rPr>
          <w:sz w:val="20"/>
          <w:szCs w:val="20"/>
          <w:color w:val="auto"/>
        </w:rPr>
      </w:pPr>
    </w:p>
    <w:p>
      <w:pPr>
        <w:ind w:left="580"/>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30" w:lineRule="exact"/>
        <w:rPr>
          <w:sz w:val="20"/>
          <w:szCs w:val="20"/>
          <w:color w:val="auto"/>
        </w:rPr>
      </w:pPr>
    </w:p>
    <w:p>
      <w:pPr>
        <w:ind w:right="739" w:firstLine="585"/>
        <w:spacing w:after="0" w:line="274" w:lineRule="auto"/>
        <w:tabs>
          <w:tab w:leader="none" w:pos="128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2" w:lineRule="exact"/>
        <w:rPr>
          <w:rFonts w:ascii="Courier New" w:cs="Courier New" w:eastAsia="Courier New" w:hAnsi="Courier New"/>
          <w:sz w:val="18"/>
          <w:szCs w:val="18"/>
          <w:color w:val="auto"/>
        </w:rPr>
      </w:pPr>
    </w:p>
    <w:p>
      <w:pPr>
        <w:ind w:right="739" w:firstLine="585"/>
        <w:spacing w:after="0" w:line="237" w:lineRule="auto"/>
        <w:tabs>
          <w:tab w:leader="none" w:pos="128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30" w:lineRule="exact"/>
        <w:rPr>
          <w:rFonts w:ascii="Courier New" w:cs="Courier New" w:eastAsia="Courier New" w:hAnsi="Courier New"/>
          <w:sz w:val="20"/>
          <w:szCs w:val="20"/>
          <w:color w:val="auto"/>
        </w:rPr>
      </w:pPr>
    </w:p>
    <w:p>
      <w:pPr>
        <w:ind w:right="619" w:firstLine="585"/>
        <w:spacing w:after="0" w:line="237" w:lineRule="auto"/>
        <w:tabs>
          <w:tab w:leader="none" w:pos="128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231" w:lineRule="exact"/>
        <w:rPr>
          <w:rFonts w:ascii="Courier New" w:cs="Courier New" w:eastAsia="Courier New" w:hAnsi="Courier New"/>
          <w:sz w:val="20"/>
          <w:szCs w:val="20"/>
          <w:color w:val="auto"/>
        </w:rPr>
      </w:pPr>
    </w:p>
    <w:p>
      <w:pPr>
        <w:ind w:right="739" w:firstLine="585"/>
        <w:spacing w:after="0" w:line="237" w:lineRule="auto"/>
        <w:tabs>
          <w:tab w:leader="none" w:pos="128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231" w:lineRule="exact"/>
        <w:rPr>
          <w:sz w:val="20"/>
          <w:szCs w:val="20"/>
          <w:color w:val="auto"/>
        </w:rPr>
      </w:pPr>
    </w:p>
    <w:p>
      <w:pPr>
        <w:ind w:right="619" w:firstLine="585"/>
        <w:spacing w:after="0" w:line="237" w:lineRule="auto"/>
        <w:rPr>
          <w:sz w:val="20"/>
          <w:szCs w:val="20"/>
          <w:color w:val="auto"/>
        </w:rPr>
      </w:pPr>
      <w:r>
        <w:rPr>
          <w:rFonts w:ascii="Courier New" w:cs="Courier New" w:eastAsia="Courier New" w:hAnsi="Courier New"/>
          <w:sz w:val="20"/>
          <w:szCs w:val="20"/>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35"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235" w:lineRule="exact"/>
        <w:rPr>
          <w:sz w:val="20"/>
          <w:szCs w:val="20"/>
          <w:color w:val="auto"/>
        </w:rPr>
      </w:pPr>
    </w:p>
    <w:p>
      <w:pPr>
        <w:ind w:right="119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Limited Power of Attorney as of May 18, 2020.</w:t>
      </w:r>
    </w:p>
    <w:p>
      <w:pPr>
        <w:sectPr>
          <w:pgSz w:w="11900" w:h="16838" w:orient="portrait"/>
          <w:cols w:equalWidth="0" w:num="1">
            <w:col w:w="9979"/>
          </w:cols>
          <w:pgMar w:left="480" w:top="136" w:right="1440" w:bottom="0" w:gutter="0" w:footer="0" w:header="0"/>
        </w:sectPr>
      </w:pPr>
    </w:p>
    <w:bookmarkStart w:id="2" w:name="page3"/>
    <w:bookmarkEnd w:id="2"/>
    <w:p>
      <w:pPr>
        <w:ind w:left="3720"/>
        <w:spacing w:after="0"/>
        <w:tabs>
          <w:tab w:leader="none" w:pos="5100" w:val="left"/>
        </w:tabs>
        <w:rPr>
          <w:sz w:val="20"/>
          <w:szCs w:val="20"/>
          <w:color w:val="auto"/>
        </w:rPr>
      </w:pPr>
      <w:r>
        <w:rPr>
          <w:rFonts w:ascii="Courier New" w:cs="Courier New" w:eastAsia="Courier New" w:hAnsi="Courier New"/>
          <w:sz w:val="18"/>
          <w:szCs w:val="18"/>
          <w:color w:val="auto"/>
        </w:rPr>
        <w:t>Signature:</w:t>
        <w:tab/>
        <w:t>/s/ Chan Ho Park</w:t>
      </w:r>
    </w:p>
    <w:p>
      <w:pPr>
        <w:spacing w:after="0" w:line="240" w:lineRule="exact"/>
        <w:rPr>
          <w:sz w:val="20"/>
          <w:szCs w:val="20"/>
          <w:color w:val="auto"/>
        </w:rPr>
      </w:pPr>
    </w:p>
    <w:p>
      <w:pPr>
        <w:ind w:left="3720"/>
        <w:spacing w:after="0"/>
        <w:rPr>
          <w:sz w:val="20"/>
          <w:szCs w:val="20"/>
          <w:color w:val="auto"/>
        </w:rPr>
      </w:pPr>
      <w:r>
        <w:rPr>
          <w:rFonts w:ascii="Courier New" w:cs="Courier New" w:eastAsia="Courier New" w:hAnsi="Courier New"/>
          <w:sz w:val="20"/>
          <w:szCs w:val="20"/>
          <w:color w:val="auto"/>
        </w:rPr>
        <w:t>Print Name: CHAN HO PARK</w:t>
      </w:r>
    </w:p>
    <w:sectPr>
      <w:pgSz w:w="11900" w:h="16838" w:orient="portrait"/>
      <w:cols w:equalWidth="0" w:num="1">
        <w:col w:w="9019"/>
      </w:cols>
      <w:pgMar w:left="1440" w:top="3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2684" TargetMode="External"/><Relationship Id="rId11"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2020-06-03T15:13:37Z</dcterms:created>
  <dcterms:modified xsi:type="dcterms:W3CDTF">2020-06-03T15:13:37Z</dcterms:modified>
</cp:coreProperties>
</file>