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2225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22256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100"/>
        <w:spacing w:after="0" w:line="250" w:lineRule="auto"/>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Brigade Leveraged Capital Structures</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Fund Ltd.</w:t>
        </w:r>
      </w:hyperlink>
    </w:p>
    <w:p>
      <w:pPr>
        <w:spacing w:after="0" w:line="29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20"/>
        <w:spacing w:after="0" w:line="292" w:lineRule="auto"/>
        <w:rPr>
          <w:sz w:val="20"/>
          <w:szCs w:val="20"/>
          <w:color w:val="auto"/>
        </w:rPr>
      </w:pPr>
      <w:r>
        <w:rPr>
          <w:rFonts w:ascii="Arial" w:cs="Arial" w:eastAsia="Arial" w:hAnsi="Arial"/>
          <w:sz w:val="17"/>
          <w:szCs w:val="17"/>
          <w:color w:val="0000FF"/>
        </w:rPr>
        <w:t>INTERTRUST CORP SERVICES (CAYMAN) LTD</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190 ELGIN AVENUE, GEORGE TOWN</w:t>
      </w:r>
    </w:p>
    <w:p>
      <w:pPr>
        <w:spacing w:after="0" w:line="20" w:lineRule="exact"/>
        <w:rPr>
          <w:sz w:val="20"/>
          <w:szCs w:val="20"/>
          <w:color w:val="auto"/>
        </w:rPr>
      </w:pPr>
      <w:r>
        <w:rPr>
          <w:sz w:val="20"/>
          <w:szCs w:val="20"/>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0"/>
          <w:szCs w:val="20"/>
          <w:color w:val="auto"/>
        </w:rPr>
      </w:pPr>
    </w:p>
    <w:p>
      <w:pPr>
        <w:ind w:left="9"/>
        <w:spacing w:after="0"/>
        <w:rPr>
          <w:rFonts w:ascii="Arial" w:cs="Arial" w:eastAsia="Arial" w:hAnsi="Arial"/>
          <w:sz w:val="20"/>
          <w:szCs w:val="20"/>
          <w:u w:val="single" w:color="auto"/>
          <w:color w:val="0000EE"/>
        </w:rPr>
      </w:pPr>
      <w:hyperlink r:id="rId14">
        <w:r>
          <w:rPr>
            <w:rFonts w:ascii="Arial" w:cs="Arial" w:eastAsia="Arial" w:hAnsi="Arial"/>
            <w:sz w:val="20"/>
            <w:szCs w:val="20"/>
            <w:u w:val="single" w:color="auto"/>
            <w:color w:val="0000EE"/>
          </w:rPr>
          <w:t>MAGNACHIP SEMICONDUCTOR Corp</w:t>
        </w:r>
      </w:hyperlink>
    </w:p>
    <w:p>
      <w:pPr>
        <w:spacing w:after="0" w:line="10" w:lineRule="exact"/>
        <w:rPr>
          <w:sz w:val="20"/>
          <w:szCs w:val="20"/>
          <w:color w:val="auto"/>
        </w:rPr>
      </w:pPr>
    </w:p>
    <w:p>
      <w:pPr>
        <w:ind w:left="129" w:hanging="129"/>
        <w:spacing w:after="0"/>
        <w:tabs>
          <w:tab w:leader="none" w:pos="129" w:val="left"/>
        </w:tabs>
        <w:numPr>
          <w:ilvl w:val="0"/>
          <w:numId w:val="1"/>
        </w:numPr>
        <w:rPr>
          <w:rFonts w:ascii="Arial" w:cs="Arial" w:eastAsia="Arial" w:hAnsi="Arial"/>
          <w:sz w:val="21"/>
          <w:szCs w:val="21"/>
          <w:color w:val="auto"/>
        </w:rPr>
      </w:pPr>
      <w:r>
        <w:rPr>
          <w:rFonts w:ascii="Arial" w:cs="Arial" w:eastAsia="Arial" w:hAnsi="Arial"/>
          <w:sz w:val="17"/>
          <w:szCs w:val="17"/>
          <w:color w:val="0000FF"/>
        </w:rPr>
        <w:t xml:space="preserve">MX </w:t>
      </w:r>
      <w:r>
        <w:rPr>
          <w:rFonts w:ascii="Arial" w:cs="Arial" w:eastAsia="Arial" w:hAnsi="Arial"/>
          <w:sz w:val="21"/>
          <w:szCs w:val="21"/>
          <w:color w:val="000000"/>
        </w:rPr>
        <w:t>]</w:t>
      </w:r>
    </w:p>
    <w:p>
      <w:pPr>
        <w:spacing w:after="0" w:line="200" w:lineRule="exact"/>
        <w:rPr>
          <w:sz w:val="20"/>
          <w:szCs w:val="20"/>
          <w:color w:val="auto"/>
        </w:rPr>
      </w:pPr>
    </w:p>
    <w:p>
      <w:pPr>
        <w:spacing w:after="0" w:line="347" w:lineRule="exact"/>
        <w:rPr>
          <w:sz w:val="20"/>
          <w:szCs w:val="20"/>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0"/>
          <w:szCs w:val="20"/>
          <w:color w:val="auto"/>
        </w:rPr>
      </w:pPr>
    </w:p>
    <w:p>
      <w:pPr>
        <w:ind w:left="9"/>
        <w:spacing w:after="0"/>
        <w:rPr>
          <w:sz w:val="20"/>
          <w:szCs w:val="20"/>
          <w:color w:val="auto"/>
        </w:rPr>
      </w:pPr>
      <w:r>
        <w:rPr>
          <w:rFonts w:ascii="Arial" w:cs="Arial" w:eastAsia="Arial" w:hAnsi="Arial"/>
          <w:sz w:val="17"/>
          <w:szCs w:val="17"/>
          <w:color w:val="0000FF"/>
        </w:rPr>
        <w:t>10/19/2020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1033" w:lineRule="exact"/>
        <w:rPr>
          <w:sz w:val="20"/>
          <w:szCs w:val="20"/>
          <w:color w:val="auto"/>
        </w:rPr>
      </w:pPr>
    </w:p>
    <w:p>
      <w:pPr>
        <w:sectPr>
          <w:pgSz w:w="11900" w:h="16838" w:orient="portrait"/>
          <w:cols w:equalWidth="0" w:num="3">
            <w:col w:w="3440" w:space="471"/>
            <w:col w:w="3649" w:space="1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500" w:type="dxa"/>
            <w:vAlign w:val="bottom"/>
            <w:gridSpan w:val="9"/>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3"/>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gridSpan w:val="4"/>
          </w:tcPr>
          <w:p>
            <w:pPr>
              <w:ind w:left="420"/>
              <w:spacing w:after="0" w:line="120" w:lineRule="exact"/>
              <w:rPr>
                <w:sz w:val="20"/>
                <w:szCs w:val="20"/>
                <w:color w:val="auto"/>
              </w:rPr>
            </w:pPr>
            <w:r>
              <w:rPr>
                <w:rFonts w:ascii="Arial" w:cs="Arial" w:eastAsia="Arial" w:hAnsi="Arial"/>
                <w:sz w:val="13"/>
                <w:szCs w:val="13"/>
                <w:color w:val="auto"/>
              </w:rPr>
              <w:t>Line)</w:t>
            </w: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7"/>
                <w:szCs w:val="17"/>
                <w:color w:val="0000FF"/>
              </w:rPr>
              <w:t>GRAND</w:t>
            </w:r>
          </w:p>
        </w:tc>
        <w:tc>
          <w:tcPr>
            <w:tcW w:w="520" w:type="dxa"/>
            <w:vAlign w:val="bottom"/>
          </w:tcPr>
          <w:p>
            <w:pPr>
              <w:spacing w:after="0"/>
              <w:rPr>
                <w:sz w:val="18"/>
                <w:szCs w:val="18"/>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E9</w:t>
            </w:r>
          </w:p>
        </w:tc>
        <w:tc>
          <w:tcPr>
            <w:tcW w:w="1400" w:type="dxa"/>
            <w:vAlign w:val="bottom"/>
            <w:gridSpan w:val="4"/>
            <w:vMerge w:val="restart"/>
          </w:tcPr>
          <w:p>
            <w:pPr>
              <w:ind w:left="140"/>
              <w:spacing w:after="0"/>
              <w:rPr>
                <w:sz w:val="20"/>
                <w:szCs w:val="20"/>
                <w:color w:val="auto"/>
              </w:rPr>
            </w:pPr>
            <w:r>
              <w:rPr>
                <w:rFonts w:ascii="Arial" w:cs="Arial" w:eastAsia="Arial" w:hAnsi="Arial"/>
                <w:sz w:val="17"/>
                <w:szCs w:val="17"/>
                <w:color w:val="0000FF"/>
              </w:rPr>
              <w:t>KY1-9005</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3000" w:type="dxa"/>
            <w:vAlign w:val="bottom"/>
            <w:gridSpan w:val="9"/>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CAYMAN</w:t>
            </w:r>
          </w:p>
        </w:tc>
        <w:tc>
          <w:tcPr>
            <w:tcW w:w="1120" w:type="dxa"/>
            <w:vAlign w:val="bottom"/>
            <w:gridSpan w:val="2"/>
            <w:vMerge w:val="continue"/>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gridSpan w:val="2"/>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500" w:type="dxa"/>
            <w:vAlign w:val="bottom"/>
          </w:tcPr>
          <w:p>
            <w:pPr>
              <w:ind w:left="140"/>
              <w:spacing w:after="0"/>
              <w:rPr>
                <w:sz w:val="20"/>
                <w:szCs w:val="20"/>
                <w:color w:val="auto"/>
              </w:rPr>
            </w:pPr>
            <w:r>
              <w:rPr>
                <w:rFonts w:ascii="Arial" w:cs="Arial" w:eastAsia="Arial" w:hAnsi="Arial"/>
                <w:sz w:val="13"/>
                <w:szCs w:val="13"/>
                <w:color w:val="auto"/>
              </w:rPr>
              <w:t>(Zip)</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60" w:type="dxa"/>
            <w:vAlign w:val="bottom"/>
            <w:tcBorders>
              <w:bottom w:val="single" w:sz="8" w:color="2C2C2C"/>
            </w:tcBorders>
            <w:gridSpan w:val="6"/>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1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5"/>
                <w:szCs w:val="15"/>
                <w:color w:val="auto"/>
              </w:rPr>
            </w:pPr>
          </w:p>
        </w:tc>
        <w:tc>
          <w:tcPr>
            <w:tcW w:w="1320" w:type="dxa"/>
            <w:vAlign w:val="bottom"/>
            <w:gridSpan w:val="4"/>
          </w:tcPr>
          <w:p>
            <w:pPr>
              <w:ind w:left="2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5"/>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gridSpan w:val="3"/>
          </w:tcPr>
          <w:p>
            <w:pPr>
              <w:ind w:left="22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08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900" w:type="dxa"/>
            <w:vAlign w:val="bottom"/>
            <w:tcBorders>
              <w:bottom w:val="single" w:sz="8" w:color="2C2C2C"/>
            </w:tcBorders>
            <w:gridSpan w:val="6"/>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9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0"/>
              </w:rPr>
              <w:t>Common Stock, par value $.01 per share</w:t>
            </w:r>
          </w:p>
        </w:tc>
        <w:tc>
          <w:tcPr>
            <w:tcW w:w="1320" w:type="dxa"/>
            <w:vAlign w:val="bottom"/>
            <w:tcBorders>
              <w:bottom w:val="single" w:sz="8" w:color="2C2C2C"/>
            </w:tcBorders>
            <w:gridSpan w:val="4"/>
          </w:tcPr>
          <w:p>
            <w:pPr>
              <w:ind w:left="320"/>
              <w:spacing w:after="0"/>
              <w:rPr>
                <w:sz w:val="20"/>
                <w:szCs w:val="20"/>
                <w:color w:val="auto"/>
              </w:rPr>
            </w:pPr>
            <w:r>
              <w:rPr>
                <w:rFonts w:ascii="Arial" w:cs="Arial" w:eastAsia="Arial" w:hAnsi="Arial"/>
                <w:sz w:val="17"/>
                <w:szCs w:val="17"/>
                <w:color w:val="0000FF"/>
              </w:rPr>
              <w:t>10/19/2020</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425,000</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14.1</w:t>
            </w: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rPr>
              <w:t>1,224,282</w:t>
            </w:r>
          </w:p>
        </w:tc>
        <w:tc>
          <w:tcPr>
            <w:tcW w:w="1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4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(1)(3)</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9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0"/>
              </w:rPr>
              <w:t>Common Stock, par value $.01 per share</w:t>
            </w: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7"/>
                <w:szCs w:val="17"/>
                <w:color w:val="0000FF"/>
              </w:rPr>
              <w:t>1,294,806</w:t>
            </w:r>
          </w:p>
        </w:tc>
        <w:tc>
          <w:tcPr>
            <w:tcW w:w="180" w:type="dxa"/>
            <w:vAlign w:val="bottom"/>
          </w:tcPr>
          <w:p>
            <w:pPr>
              <w:spacing w:after="0"/>
              <w:rPr>
                <w:sz w:val="22"/>
                <w:szCs w:val="22"/>
                <w:color w:val="auto"/>
              </w:rPr>
            </w:pPr>
          </w:p>
        </w:tc>
        <w:tc>
          <w:tcPr>
            <w:tcW w:w="740" w:type="dxa"/>
            <w:vAlign w:val="bottom"/>
            <w:vMerge w:val="restart"/>
          </w:tcPr>
          <w:p>
            <w:pPr>
              <w:ind w:left="20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00" w:type="dxa"/>
            <w:vAlign w:val="bottom"/>
            <w:gridSpan w:val="6"/>
            <w:vMerge w:val="continue"/>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20" w:type="dxa"/>
            <w:vAlign w:val="bottom"/>
            <w:gridSpan w:val="14"/>
          </w:tcPr>
          <w:p>
            <w:pPr>
              <w:ind w:lef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18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80" w:type="dxa"/>
            <w:vAlign w:val="bottom"/>
          </w:tcPr>
          <w:p>
            <w:pPr>
              <w:spacing w:after="0"/>
              <w:rPr>
                <w:sz w:val="11"/>
                <w:szCs w:val="11"/>
                <w:color w:val="auto"/>
              </w:rPr>
            </w:pPr>
          </w:p>
        </w:tc>
        <w:tc>
          <w:tcPr>
            <w:tcW w:w="7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18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18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90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120" w:type="dxa"/>
            <w:vAlign w:val="bottom"/>
            <w:gridSpan w:val="9"/>
          </w:tcPr>
          <w:p>
            <w:pPr>
              <w:spacing w:after="0"/>
              <w:rPr>
                <w:rFonts w:ascii="Arial" w:cs="Arial" w:eastAsia="Arial" w:hAnsi="Arial"/>
                <w:sz w:val="21"/>
                <w:szCs w:val="21"/>
                <w:u w:val="single" w:color="auto"/>
                <w:color w:val="0000EE"/>
                <w:w w:val="92"/>
              </w:rPr>
            </w:pPr>
            <w:hyperlink r:id="rId13">
              <w:r>
                <w:rPr>
                  <w:rFonts w:ascii="Arial" w:cs="Arial" w:eastAsia="Arial" w:hAnsi="Arial"/>
                  <w:sz w:val="21"/>
                  <w:szCs w:val="21"/>
                  <w:u w:val="single" w:color="auto"/>
                  <w:color w:val="0000EE"/>
                  <w:w w:val="92"/>
                </w:rPr>
                <w:t>Brigade Leveraged Capital Structures Fund Ltd.</w:t>
              </w:r>
            </w:hyperlink>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gridSpan w:val="3"/>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50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8"/>
          </w:tcPr>
          <w:p>
            <w:pPr>
              <w:spacing w:after="0"/>
              <w:rPr>
                <w:sz w:val="20"/>
                <w:szCs w:val="20"/>
                <w:color w:val="auto"/>
              </w:rPr>
            </w:pPr>
            <w:r>
              <w:rPr>
                <w:rFonts w:ascii="Arial" w:cs="Arial" w:eastAsia="Arial" w:hAnsi="Arial"/>
                <w:sz w:val="17"/>
                <w:szCs w:val="17"/>
                <w:color w:val="0000FF"/>
                <w:w w:val="97"/>
              </w:rPr>
              <w:t>INTERTRUST CORP SERVICES (CAYMAN) LTD</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gridSpan w:val="8"/>
          </w:tcPr>
          <w:p>
            <w:pPr>
              <w:spacing w:after="0"/>
              <w:rPr>
                <w:sz w:val="20"/>
                <w:szCs w:val="20"/>
                <w:color w:val="auto"/>
              </w:rPr>
            </w:pPr>
            <w:r>
              <w:rPr>
                <w:rFonts w:ascii="Arial" w:cs="Arial" w:eastAsia="Arial" w:hAnsi="Arial"/>
                <w:sz w:val="17"/>
                <w:szCs w:val="17"/>
                <w:color w:val="0000FF"/>
              </w:rPr>
              <w:t>190 ELGIN AVENUE, GEORGE TOWN</w:t>
            </w: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7"/>
                <w:szCs w:val="17"/>
                <w:color w:val="0000FF"/>
              </w:rPr>
              <w:t>GRAND</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E9</w:t>
            </w:r>
          </w:p>
        </w:tc>
        <w:tc>
          <w:tcPr>
            <w:tcW w:w="500" w:type="dxa"/>
            <w:vAlign w:val="bottom"/>
          </w:tcPr>
          <w:p>
            <w:pPr>
              <w:spacing w:after="0"/>
              <w:rPr>
                <w:sz w:val="20"/>
                <w:szCs w:val="20"/>
                <w:color w:val="auto"/>
              </w:rPr>
            </w:pPr>
          </w:p>
        </w:tc>
        <w:tc>
          <w:tcPr>
            <w:tcW w:w="900" w:type="dxa"/>
            <w:vAlign w:val="bottom"/>
            <w:gridSpan w:val="3"/>
            <w:vMerge w:val="restart"/>
          </w:tcPr>
          <w:p>
            <w:pPr>
              <w:spacing w:after="0"/>
              <w:rPr>
                <w:sz w:val="20"/>
                <w:szCs w:val="20"/>
                <w:color w:val="auto"/>
              </w:rPr>
            </w:pPr>
            <w:r>
              <w:rPr>
                <w:rFonts w:ascii="Arial" w:cs="Arial" w:eastAsia="Arial" w:hAnsi="Arial"/>
                <w:sz w:val="17"/>
                <w:szCs w:val="17"/>
                <w:color w:val="0000FF"/>
              </w:rPr>
              <w:t>KY1-9005</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CAYMAN</w:t>
            </w: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gridSpan w:val="3"/>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50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9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120" w:type="dxa"/>
            <w:vAlign w:val="bottom"/>
            <w:gridSpan w:val="9"/>
          </w:tcPr>
          <w:p>
            <w:pPr>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BRIGADE CAPITAL MANAGEMENT, LP</w:t>
              </w:r>
            </w:hyperlink>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gridSpan w:val="3"/>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50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399 PARK AVENUE</w:t>
            </w: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16TH FLOOR</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7"/>
                <w:szCs w:val="17"/>
                <w:color w:val="0000FF"/>
              </w:rPr>
              <w:t>10022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-6623685</wp:posOffset>
            </wp:positionV>
            <wp:extent cx="7031355" cy="7124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12470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66040</wp:posOffset>
            </wp:positionV>
            <wp:extent cx="2766695" cy="135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766695" cy="13525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35369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783840" cy="353695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MORGAN DONALD E III</w:t>
        </w:r>
      </w:hyperlink>
    </w:p>
    <w:p>
      <w:pPr>
        <w:spacing w:after="0" w:line="321"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C/O BRIGADE CAPITAL MANAGEMENT, LP</w:t>
      </w:r>
    </w:p>
    <w:p>
      <w:pPr>
        <w:spacing w:after="0" w:line="71"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399 PARK AVENUE, 16TH FLOOR</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Brigade Capital Management GP, LLC</w:t>
        </w:r>
      </w:hyperlink>
    </w:p>
    <w:p>
      <w:pPr>
        <w:spacing w:after="0" w:line="321"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399 PARK AVENUE</w:t>
      </w:r>
    </w:p>
    <w:p>
      <w:pPr>
        <w:spacing w:after="0" w:line="71"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16TH FLOOR</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reported securities are directly owned by Brigade Leveraged Capital Structures Fund Ltd. (the "Fund") and may be deemed owned by Brigade Capital Management, LP, the investment manager of the Fund, Brigade Capital Management GP, LLC, the general partner of Brigade Capital Management, LP, and Donald E. Morgan, III, the managing member of Brigade Capital Management GP, LLC, each a Reporting Person. Brigade Capital Management, LP, Brigade Capital Management GP, LLC and Mr. Morgan each disclaim beneficial ownership of the reported securities except to the extent of their pecuniary interest therein, and this report shall not be deemed to be an admission that each Reporting Person is the beneficial owner of the securities for purposes of Section 16 of the Securities Exchange Act of 1934, as amended, or for any other purpose.</w:t>
      </w:r>
    </w:p>
    <w:p>
      <w:pPr>
        <w:spacing w:after="0" w:line="29" w:lineRule="exact"/>
        <w:rPr>
          <w:rFonts w:ascii="Arial" w:cs="Arial" w:eastAsia="Arial" w:hAnsi="Arial"/>
          <w:sz w:val="13"/>
          <w:szCs w:val="13"/>
          <w:color w:val="008000"/>
        </w:rPr>
      </w:pPr>
    </w:p>
    <w:p>
      <w:pPr>
        <w:ind w:right="40" w:firstLine="7"/>
        <w:spacing w:after="0" w:line="268" w:lineRule="auto"/>
        <w:tabs>
          <w:tab w:leader="none" w:pos="13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reported securities are directly owned by Brigade Leveraged Capital Structures Fund Ltd. and by certain private fund clients of Brigade Capital Management, LP. The reported securities may be deemed beneficially owned by Brigade Capital Management, LP, the investment manager of such private fund clients, Brigade Capital Management GP, LLC, the general partner of Brigade Capital Management, LP, and Donald E. Morgan, III, the managing member of Brigade Capital Management GP, LLC, each a Reporting Person. Brigade Capital Management, LP, Brigade Capital Management GP, LLC and Mr. Morgan each disclaim beneficial ownership of the reported securities except to the extent of their pecuniary interest therein, and this report shall not be deemed to be an admission that each Reporting Person is the beneficial owner of the securities for purposes of Section 16 of the Securities Exchange Act of 1934, as amended, or for any other purpose.</w:t>
      </w:r>
    </w:p>
    <w:p>
      <w:pPr>
        <w:spacing w:after="0" w:line="15" w:lineRule="exact"/>
        <w:rPr>
          <w:rFonts w:ascii="Arial" w:cs="Arial" w:eastAsia="Arial" w:hAnsi="Arial"/>
          <w:sz w:val="12"/>
          <w:szCs w:val="12"/>
          <w:color w:val="008000"/>
        </w:rPr>
      </w:pPr>
    </w:p>
    <w:p>
      <w:pPr>
        <w:ind w:right="80" w:firstLine="7"/>
        <w:spacing w:after="0" w:line="266"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securities are directly beneficially owned by Brigade Leveraged Capital Structures Fund Ltd. (the "Fund") and this Form 4 represents an exit filing for the Fund as it now beneficially owns less than 10% of the outstanding Common Stock.</w:t>
      </w:r>
    </w:p>
    <w:p>
      <w:pPr>
        <w:sectPr>
          <w:pgSz w:w="11900" w:h="16838" w:orient="portrait"/>
          <w:cols w:equalWidth="0" w:num="1">
            <w:col w:w="10800"/>
          </w:cols>
          <w:pgMar w:left="500" w:top="110" w:right="599" w:bottom="1440" w:gutter="0" w:footer="0" w:header="0"/>
        </w:sectPr>
      </w:pPr>
    </w:p>
    <w:p>
      <w:pPr>
        <w:spacing w:after="0" w:line="42"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Brigade Leveraged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849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1849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Structures Fund Ltd.,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528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21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5715</wp:posOffset>
            </wp:positionV>
            <wp:extent cx="13227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8"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4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1445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Managing Member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66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934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69342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Donald E. Morgan, III,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296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48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98488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947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GP, LLC, /s/ Donald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Morgan, III,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21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10/21/2020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10/21/2020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10/21/2020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10/21/2020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640" w:space="100"/>
            <w:col w:w="2060"/>
          </w:cols>
          <w:pgMar w:left="500" w:top="110" w:right="5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10"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13" Type="http://schemas.openxmlformats.org/officeDocument/2006/relationships/hyperlink" Target="http://www.sec.gov/cgi-bin/browse-edgar?action=getcompany&amp;CIK=0001421307" TargetMode="External"/><Relationship Id="rId14" Type="http://schemas.openxmlformats.org/officeDocument/2006/relationships/hyperlink" Target="http://www.sec.gov/cgi-bin/browse-edgar?action=getcompany&amp;CIK=0001325702" TargetMode="External"/><Relationship Id="rId15" Type="http://schemas.openxmlformats.org/officeDocument/2006/relationships/hyperlink" Target="http://www.sec.gov/cgi-bin/browse-edgar?action=getcompany&amp;CIK=0001421306" TargetMode="External"/><Relationship Id="rId19" Type="http://schemas.openxmlformats.org/officeDocument/2006/relationships/hyperlink" Target="http://www.sec.gov/cgi-bin/browse-edgar?action=getcompany&amp;CIK=0001421308" TargetMode="External"/><Relationship Id="rId20" Type="http://schemas.openxmlformats.org/officeDocument/2006/relationships/hyperlink" Target="http://www.sec.gov/cgi-bin/browse-edgar?action=getcompany&amp;CIK=0001695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2020-10-21T12:50:08Z</dcterms:created>
  <dcterms:modified xsi:type="dcterms:W3CDTF">2020-10-21T12:50:08Z</dcterms:modified>
</cp:coreProperties>
</file>