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CAPITAL MANAGEMENT,</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LP</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102" w:lineRule="exact"/>
        <w:rPr>
          <w:sz w:val="20"/>
          <w:szCs w:val="20"/>
          <w:color w:val="auto"/>
        </w:rPr>
      </w:pPr>
    </w:p>
    <w:p>
      <w:pPr>
        <w:sectPr>
          <w:pgSz w:w="11900" w:h="16838" w:orient="portrait"/>
          <w:cols w:equalWidth="0" w:num="3">
            <w:col w:w="3700" w:space="380"/>
            <w:col w:w="3820" w:space="15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3080" w:type="dxa"/>
            <w:vAlign w:val="bottom"/>
            <w:gridSpan w:val="8"/>
          </w:tcPr>
          <w:p>
            <w:pPr>
              <w:ind w:left="80"/>
              <w:spacing w:after="0"/>
              <w:rPr>
                <w:sz w:val="20"/>
                <w:szCs w:val="20"/>
                <w:color w:val="auto"/>
              </w:rPr>
            </w:pPr>
            <w:r>
              <w:rPr>
                <w:rFonts w:ascii="Arial" w:cs="Arial" w:eastAsia="Arial" w:hAnsi="Arial"/>
                <w:sz w:val="14"/>
                <w:szCs w:val="14"/>
                <w:color w:val="auto"/>
                <w:w w:val="98"/>
              </w:rPr>
              <w:t>3. Date of Earliest Transaction (Month/Day/Year)</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399 PARK AVENUE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08/10/2018</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16TH FLOOR</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780" w:type="dxa"/>
            <w:vAlign w:val="bottom"/>
            <w:gridSpan w:val="9"/>
            <w:vMerge w:val="restart"/>
          </w:tcPr>
          <w:p>
            <w:pPr>
              <w:ind w:left="8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8"/>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36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gridSpan w:val="3"/>
            <w:vMerge w:val="restart"/>
          </w:tcPr>
          <w:p>
            <w:pPr>
              <w:ind w:left="2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spacing w:after="0" w:line="189" w:lineRule="exact"/>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line="189" w:lineRule="exact"/>
              <w:rPr>
                <w:sz w:val="20"/>
                <w:szCs w:val="20"/>
                <w:color w:val="auto"/>
              </w:rPr>
            </w:pPr>
            <w:r>
              <w:rPr>
                <w:rFonts w:ascii="Arial" w:cs="Arial" w:eastAsia="Arial" w:hAnsi="Arial"/>
                <w:sz w:val="18"/>
                <w:szCs w:val="18"/>
                <w:color w:val="0000FF"/>
              </w:rPr>
              <w:t>NY</w:t>
            </w:r>
          </w:p>
        </w:tc>
        <w:tc>
          <w:tcPr>
            <w:tcW w:w="1200" w:type="dxa"/>
            <w:vAlign w:val="bottom"/>
            <w:gridSpan w:val="2"/>
          </w:tcPr>
          <w:p>
            <w:pPr>
              <w:spacing w:after="0" w:line="189" w:lineRule="exact"/>
              <w:rPr>
                <w:sz w:val="20"/>
                <w:szCs w:val="20"/>
                <w:color w:val="auto"/>
              </w:rPr>
            </w:pPr>
            <w:r>
              <w:rPr>
                <w:rFonts w:ascii="Arial" w:cs="Arial" w:eastAsia="Arial" w:hAnsi="Arial"/>
                <w:sz w:val="18"/>
                <w:szCs w:val="18"/>
                <w:color w:val="0000FF"/>
              </w:rPr>
              <w:t>10022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8"/>
                <w:szCs w:val="18"/>
                <w:color w:val="0000FF"/>
              </w:rPr>
              <w:t>X</w:t>
            </w: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0"/>
                <w:szCs w:val="20"/>
                <w:color w:val="auto"/>
              </w:rPr>
            </w:pPr>
            <w:r>
              <w:rPr>
                <w:rFonts w:ascii="Arial" w:cs="Arial" w:eastAsia="Arial" w:hAnsi="Arial"/>
                <w:sz w:val="14"/>
                <w:szCs w:val="14"/>
                <w:color w:val="auto"/>
              </w:rPr>
              <w:t>(Zip)</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ind w:left="1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40" w:type="dxa"/>
            <w:vAlign w:val="bottom"/>
          </w:tcPr>
          <w:p>
            <w:pPr>
              <w:spacing w:after="0"/>
              <w:rPr>
                <w:sz w:val="15"/>
                <w:szCs w:val="15"/>
                <w:color w:val="auto"/>
              </w:rPr>
            </w:pPr>
          </w:p>
        </w:tc>
        <w:tc>
          <w:tcPr>
            <w:tcW w:w="1460" w:type="dxa"/>
            <w:vAlign w:val="bottom"/>
            <w:gridSpan w:val="4"/>
          </w:tcPr>
          <w:p>
            <w:pPr>
              <w:ind w:left="3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60" w:type="dxa"/>
            <w:vAlign w:val="bottom"/>
            <w:gridSpan w:val="4"/>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460" w:type="dxa"/>
            <w:vAlign w:val="bottom"/>
            <w:gridSpan w:val="4"/>
            <w:vMerge w:val="restart"/>
          </w:tcPr>
          <w:p>
            <w:pPr>
              <w:ind w:left="460"/>
              <w:spacing w:after="0"/>
              <w:rPr>
                <w:sz w:val="20"/>
                <w:szCs w:val="20"/>
                <w:color w:val="auto"/>
              </w:rPr>
            </w:pPr>
            <w:r>
              <w:rPr>
                <w:rFonts w:ascii="Arial" w:cs="Arial" w:eastAsia="Arial" w:hAnsi="Arial"/>
                <w:sz w:val="18"/>
                <w:szCs w:val="18"/>
                <w:color w:val="0000FF"/>
              </w:rPr>
              <w:t>08/10/2018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right"/>
              <w:ind w:right="92"/>
              <w:spacing w:after="0"/>
              <w:rPr>
                <w:sz w:val="20"/>
                <w:szCs w:val="20"/>
                <w:color w:val="auto"/>
              </w:rPr>
            </w:pPr>
            <w:r>
              <w:rPr>
                <w:rFonts w:ascii="Arial" w:cs="Arial" w:eastAsia="Arial" w:hAnsi="Arial"/>
                <w:sz w:val="18"/>
                <w:szCs w:val="18"/>
                <w:color w:val="0000FF"/>
              </w:rPr>
              <w:t>700</w:t>
            </w:r>
          </w:p>
        </w:tc>
        <w:tc>
          <w:tcPr>
            <w:tcW w:w="70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580" w:type="dxa"/>
            <w:vAlign w:val="bottom"/>
            <w:gridSpan w:val="2"/>
            <w:vMerge w:val="restart"/>
          </w:tcPr>
          <w:p>
            <w:pPr>
              <w:jc w:val="right"/>
              <w:ind w:right="54"/>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11.9</w:t>
            </w:r>
          </w:p>
        </w:tc>
        <w:tc>
          <w:tcPr>
            <w:tcW w:w="60" w:type="dxa"/>
            <w:vAlign w:val="bottom"/>
          </w:tcPr>
          <w:p>
            <w:pPr>
              <w:spacing w:after="0"/>
              <w:rPr>
                <w:sz w:val="22"/>
                <w:szCs w:val="2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3,082,090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8"/>
                <w:szCs w:val="18"/>
                <w:color w:val="0000FF"/>
                <w:w w:val="88"/>
              </w:rPr>
              <w:t>Common Stock, par value $.01 per share</w:t>
            </w:r>
          </w:p>
        </w:tc>
        <w:tc>
          <w:tcPr>
            <w:tcW w:w="1460" w:type="dxa"/>
            <w:vAlign w:val="bottom"/>
            <w:gridSpan w:val="4"/>
            <w:vMerge w:val="restart"/>
          </w:tcPr>
          <w:p>
            <w:pPr>
              <w:ind w:left="460"/>
              <w:spacing w:after="0"/>
              <w:rPr>
                <w:sz w:val="20"/>
                <w:szCs w:val="20"/>
                <w:color w:val="auto"/>
              </w:rPr>
            </w:pPr>
            <w:r>
              <w:rPr>
                <w:rFonts w:ascii="Arial" w:cs="Arial" w:eastAsia="Arial" w:hAnsi="Arial"/>
                <w:sz w:val="18"/>
                <w:szCs w:val="18"/>
                <w:color w:val="0000FF"/>
              </w:rPr>
              <w:t>08/13/2018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14,845</w:t>
            </w:r>
          </w:p>
        </w:tc>
        <w:tc>
          <w:tcPr>
            <w:tcW w:w="70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580" w:type="dxa"/>
            <w:vAlign w:val="bottom"/>
            <w:gridSpan w:val="2"/>
            <w:vMerge w:val="restart"/>
          </w:tcPr>
          <w:p>
            <w:pPr>
              <w:jc w:val="right"/>
              <w:ind w:right="54"/>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11.9</w:t>
            </w:r>
          </w:p>
        </w:tc>
        <w:tc>
          <w:tcPr>
            <w:tcW w:w="60" w:type="dxa"/>
            <w:vAlign w:val="bottom"/>
          </w:tcPr>
          <w:p>
            <w:pPr>
              <w:spacing w:after="0"/>
              <w:rPr>
                <w:sz w:val="22"/>
                <w:szCs w:val="2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3,096,935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4"/>
          </w:tcPr>
          <w:p>
            <w:pPr>
              <w:spacing w:after="0"/>
              <w:rPr>
                <w:sz w:val="8"/>
                <w:szCs w:val="8"/>
                <w:color w:val="auto"/>
              </w:rPr>
            </w:pPr>
          </w:p>
        </w:tc>
        <w:tc>
          <w:tcPr>
            <w:tcW w:w="48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8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10"/>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BRIGADE CAPITAL MANAGEMENT, LP</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399 PARK AVENUE</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16TH FLOOR</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4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MORGAN DONALD E III</w:t>
              </w:r>
            </w:hyperlink>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C/O BRIGADE CAPITAL MANAGEMENT, LP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0000FF"/>
              </w:rPr>
              <w:t>399 PARK AVENUE, 16TH FLOOR</w:t>
            </w: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40" w:type="dxa"/>
            <w:vAlign w:val="bottom"/>
          </w:tcPr>
          <w:p>
            <w:pPr>
              <w:spacing w:after="0"/>
              <w:rPr>
                <w:sz w:val="21"/>
                <w:szCs w:val="21"/>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4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Brigade Capital Management GP,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1642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642110"/>
                    </a:xfrm>
                    <a:prstGeom prst="rect">
                      <a:avLst/>
                    </a:prstGeom>
                    <a:noFill/>
                  </pic:spPr>
                </pic:pic>
              </a:graphicData>
            </a:graphic>
          </wp:anchor>
        </w:drawing>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399 PARK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16TH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3"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securities are directly owned by private fund clients of Brigade Capital Management, LP. The reported securities may be deemed beneficially owned by Brigade Capital Management, LP, the investment manager of the Fund, Brigade Capital Management GP, LLC, the general partner of Brigade Capital Management, LP, and Donald E. Morgan, III, the managing member of Brigade Capital Management GP, LLC, each a Reporting Person. Brigade Capital Management, LP, Brigade Capital Management GP, LLC and Mr. Morgan each disclaim beneficial ownership of the reported securities except to the extent of their pecuniary interest therein, and this report shall not be deemed to be an admission that each Reporting Person is the beneficial owner of the securities for purposes of Section 16 of the Securities Exchange Act of 1934, as amended, or for any other purpose.</w:t>
      </w:r>
    </w:p>
    <w:p>
      <w:pPr>
        <w:sectPr>
          <w:pgSz w:w="11900" w:h="16838" w:orient="portrait"/>
          <w:cols w:equalWidth="0" w:num="1">
            <w:col w:w="11260"/>
          </w:cols>
          <w:pgMar w:left="280" w:top="118" w:right="359" w:bottom="1440" w:gutter="0" w:footer="0" w:header="0"/>
        </w:sectPr>
      </w:pPr>
    </w:p>
    <w:p>
      <w:pPr>
        <w:spacing w:after="0" w:line="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0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LP, By: /s/ Donald E.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III, Managing Member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8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02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0231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Donald E. Morgan, III,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481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7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Brigade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2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GP, LLC, By: /s/ Donald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61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Morgan,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25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0000FF"/>
        </w:rPr>
        <w:t>08/14/2018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08/14/2018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28" w:lineRule="exact"/>
        <w:rPr>
          <w:sz w:val="20"/>
          <w:szCs w:val="20"/>
          <w:color w:val="auto"/>
        </w:rPr>
      </w:pPr>
    </w:p>
    <w:p>
      <w:pPr>
        <w:sectPr>
          <w:pgSz w:w="11900" w:h="16838" w:orient="portrait"/>
          <w:cols w:equalWidth="0" w:num="2">
            <w:col w:w="8960" w:space="160"/>
            <w:col w:w="2140"/>
          </w:cols>
          <w:pgMar w:left="280" w:top="118" w:right="35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2" Type="http://schemas.openxmlformats.org/officeDocument/2006/relationships/hyperlink" Target="http://www.sec.gov/cgi-bin/browse-edgar?action=getcompany&amp;CIK=0001421306" TargetMode="External"/><Relationship Id="rId13" Type="http://schemas.openxmlformats.org/officeDocument/2006/relationships/hyperlink" Target="http://www.sec.gov/cgi-bin/browse-edgar?action=getcompany&amp;CIK=0001325702" TargetMode="External"/><Relationship Id="rId14" Type="http://schemas.openxmlformats.org/officeDocument/2006/relationships/hyperlink" Target="http://www.sec.gov/cgi-bin/browse-edgar?action=getcompany&amp;CIK=0001421308" TargetMode="External"/><Relationship Id="rId15" Type="http://schemas.openxmlformats.org/officeDocument/2006/relationships/hyperlink" Target="http://www.sec.gov/cgi-bin/browse-edgar?action=getcompany&amp;CIK=0001695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2019-12-23T16:25:14Z</dcterms:created>
  <dcterms:modified xsi:type="dcterms:W3CDTF">2019-12-23T16:25:14Z</dcterms:modified>
</cp:coreProperties>
</file>