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Kim Young-Joon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20"/>
        <w:spacing w:after="0" w:line="365" w:lineRule="auto"/>
        <w:rPr>
          <w:sz w:val="20"/>
          <w:szCs w:val="20"/>
          <w:color w:val="auto"/>
        </w:rPr>
      </w:pPr>
      <w:r>
        <w:rPr>
          <w:rFonts w:ascii="Times New Roman" w:cs="Times New Roman" w:eastAsia="Times New Roman" w:hAnsi="Times New Roman"/>
          <w:sz w:val="17"/>
          <w:szCs w:val="17"/>
          <w:color w:val="0000FF"/>
        </w:rPr>
        <w:t>C/O MAGNACHIP SEMICONDUCTOR, LTD., 108, YEOUI-DAERO, YEONGDEUNGPO-GU</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SEOUL</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M5</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07335</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MAGNACHIP SEMICONDUCTOR Corp</w:t>
              </w:r>
            </w:hyperlink>
          </w:p>
        </w:tc>
        <w:tc>
          <w:tcPr>
            <w:tcW w:w="214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40" w:type="dxa"/>
            <w:vAlign w:val="bottom"/>
            <w:gridSpan w:val="2"/>
            <w:shd w:val="clear" w:color="auto" w:fill="0000EE"/>
          </w:tcPr>
          <w:p>
            <w:pPr>
              <w:spacing w:after="0" w:line="27" w:lineRule="exact"/>
              <w:rPr>
                <w:rFonts w:ascii="Times New Roman" w:cs="Times New Roman" w:eastAsia="Times New Roman" w:hAnsi="Times New Roman"/>
                <w:sz w:val="3"/>
                <w:szCs w:val="3"/>
                <w:color w:val="auto"/>
              </w:rPr>
            </w:pPr>
            <w:hyperlink r:id="rId13">
              <w:r>
                <w:rPr>
                  <w:rFonts w:ascii="Times New Roman" w:cs="Times New Roman" w:eastAsia="Times New Roman" w:hAnsi="Times New Roman"/>
                  <w:sz w:val="3"/>
                  <w:szCs w:val="3"/>
                  <w:color w:val="auto"/>
                </w:rPr>
                <w:t xml:space="preserve">[ </w:t>
              </w:r>
              <w:r>
                <w:rPr>
                  <w:rFonts w:ascii="Times New Roman" w:cs="Times New Roman" w:eastAsia="Times New Roman" w:hAnsi="Times New Roman"/>
                  <w:sz w:val="3"/>
                  <w:szCs w:val="3"/>
                  <w:color w:val="0000FF"/>
                </w:rPr>
                <w:t>MX</w:t>
              </w:r>
              <w:r>
                <w:rPr>
                  <w:rFonts w:ascii="Times New Roman" w:cs="Times New Roman" w:eastAsia="Times New Roman" w:hAnsi="Times New Roman"/>
                  <w:sz w:val="3"/>
                  <w:szCs w:val="3"/>
                  <w:color w:val="auto"/>
                </w:rPr>
                <w:t xml:space="preserve"> ]</w:t>
              </w:r>
            </w:hyperlink>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Times New Roman" w:cs="Times New Roman" w:eastAsia="Times New Roman" w:hAnsi="Times New Roman"/>
                <w:sz w:val="3"/>
                <w:szCs w:val="3"/>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35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12/31/2023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ind w:left="7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5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12/31/2023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3,413</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529,746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12/31/2023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5,017</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524,729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12/31/2023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17,632</w:t>
            </w:r>
            <w:r>
              <w:rPr>
                <w:rFonts w:ascii="Times New Roman" w:cs="Times New Roman" w:eastAsia="Times New Roman" w:hAnsi="Times New Roman"/>
                <w:sz w:val="22"/>
                <w:szCs w:val="22"/>
                <w:color w:val="008000"/>
                <w:w w:val="93"/>
                <w:vertAlign w:val="superscript"/>
              </w:rPr>
              <w:t>(3)</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507,097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6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3,413 shares of common stock to satisfy tax withholding obligations incurred by the Reporting Person upon the vesting of 9,749 shares of common stock originally awarded to the Reporting Person on February 19, 2021.</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5,017 shares of common stock to satisfy tax withholding obligations incurred by the Reporting Person upon the vesting of 14,333 shares of common stock originally awarded to the Reporting Person on February 28, 2022.</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17,632 shares of common stock to satisfy tax withholding obligations incurred by the Reporting Person upon the vesting of 50,375 shares of common stock originally awarded to the Reporting Person on February 16, 2023.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Director and Chief Executive Officer</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Theodore Kim,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01/03/2024</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76117"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2024-01-03T15:25:08Z</dcterms:created>
  <dcterms:modified xsi:type="dcterms:W3CDTF">2024-01-03T15:25:08Z</dcterms:modified>
</cp:coreProperties>
</file>