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(Rule 13d-102)</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31" w:lineRule="exact"/>
        <w:rPr>
          <w:sz w:val="24"/>
          <w:szCs w:val="24"/>
          <w:color w:val="auto"/>
        </w:rPr>
      </w:pPr>
    </w:p>
    <w:p>
      <w:pPr>
        <w:ind w:left="860" w:right="3179"/>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 PURSUANT TO RULE 13d-2(b)</w:t>
      </w:r>
    </w:p>
    <w:p>
      <w:pPr>
        <w:spacing w:after="0" w:line="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(Amendment No. ____________)</w:t>
      </w:r>
    </w:p>
    <w:p>
      <w:pPr>
        <w:spacing w:after="0" w:line="37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MAGNACHIP SEMICONDUCTOR CORP.</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55933J203</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2023</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right="327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860" w:right="7919" w:hanging="536"/>
        <w:spacing w:after="0" w:line="344" w:lineRule="auto"/>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200" w:lineRule="exact"/>
        <w:rPr>
          <w:sz w:val="24"/>
          <w:szCs w:val="24"/>
          <w:color w:val="auto"/>
        </w:rPr>
      </w:pPr>
    </w:p>
    <w:p>
      <w:pPr>
        <w:spacing w:after="0" w:line="23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M84116108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2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Systematic Financial Management, L.P.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 OF ABOVE PERSONS (ENTITIES ONLY)</w:t>
      </w:r>
    </w:p>
    <w:p>
      <w:pPr>
        <w:spacing w:after="0" w:line="169"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8"/>
          <w:szCs w:val="18"/>
          <w:color w:val="auto"/>
        </w:rPr>
        <w:t>22-3367558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N/A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 Teaneck, New Jersey</w:t>
      </w:r>
    </w:p>
    <w:p>
      <w:pPr>
        <w:spacing w:after="0" w:line="200" w:lineRule="exact"/>
        <w:rPr>
          <w:sz w:val="24"/>
          <w:szCs w:val="24"/>
          <w:color w:val="auto"/>
        </w:rPr>
      </w:pPr>
    </w:p>
    <w:p>
      <w:pPr>
        <w:spacing w:after="0" w:line="204" w:lineRule="exact"/>
        <w:rPr>
          <w:sz w:val="24"/>
          <w:szCs w:val="24"/>
          <w:color w:val="auto"/>
        </w:rPr>
      </w:pPr>
    </w:p>
    <w:p>
      <w:pPr>
        <w:ind w:right="4559"/>
        <w:spacing w:after="0" w:line="346"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31"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1,011,752</w:t>
      </w:r>
    </w:p>
    <w:p>
      <w:pPr>
        <w:sectPr>
          <w:pgSz w:w="11900" w:h="16838" w:orient="portrait"/>
          <w:cols w:equalWidth="0" w:num="1">
            <w:col w:w="10139"/>
          </w:cols>
          <w:pgMar w:left="320" w:top="218" w:right="1440" w:bottom="0" w:gutter="0" w:footer="0" w:header="0"/>
        </w:sectPr>
      </w:pP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139"/>
          </w:cols>
          <w:pgMar w:left="320" w:top="218"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SHARED VOTING POWER</w:t>
      </w:r>
    </w:p>
    <w:p>
      <w:pPr>
        <w:spacing w:after="0" w:line="3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31"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8"/>
          <w:szCs w:val="18"/>
          <w:color w:val="auto"/>
        </w:rPr>
        <w:t>2,090,087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3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4540" w:right="3819" w:hanging="4527"/>
        <w:spacing w:after="0" w:line="346" w:lineRule="auto"/>
        <w:rPr>
          <w:sz w:val="20"/>
          <w:szCs w:val="20"/>
          <w:color w:val="auto"/>
        </w:rPr>
      </w:pPr>
      <w:r>
        <w:rPr>
          <w:rFonts w:ascii="Courier New" w:cs="Courier New" w:eastAsia="Courier New" w:hAnsi="Courier New"/>
          <w:sz w:val="18"/>
          <w:szCs w:val="18"/>
          <w:color w:val="auto"/>
        </w:rPr>
        <w:t>AGGREGATE AMOUNT BENEFICIALLY OWNED BY EACH REPORTING PERSON 2,090,087</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right="3699"/>
        <w:spacing w:after="0" w:line="346" w:lineRule="auto"/>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96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740" w:type="dxa"/>
            <w:vAlign w:val="bottom"/>
          </w:tcPr>
          <w:p>
            <w:pPr>
              <w:spacing w:after="0"/>
              <w:rPr>
                <w:sz w:val="24"/>
                <w:szCs w:val="24"/>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PERCENT OF CLASS REPRESENTED BY AMOUNT IN ROW</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5.27%</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spacing w:after="0" w:line="2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IA</w:t>
      </w:r>
    </w:p>
    <w:p>
      <w:pPr>
        <w:ind w:left="86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55933J203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3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MAGNACHIP SEMICONDUCTOR S.A.</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74, RUE DE MERL, LUXEMBOURG, luxembourg, L-2146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Michele Egeberg, Managing Director, Compliance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behalf of SYSTEMATIC FINANCIAL MANAGEMENT, LP</w:t>
      </w:r>
    </w:p>
    <w:p>
      <w:pPr>
        <w:spacing w:after="0" w:line="37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FRANK W. BURR BLVD., GLENPOINTE EAST, 7TH FLOOR, TEANECK, NJ 07666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U.S.A.</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55933J203</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w:t>
      </w:r>
    </w:p>
    <w:p>
      <w:pPr>
        <w:sectPr>
          <w:pgSz w:w="11900" w:h="16838" w:orient="portrait"/>
          <w:cols w:equalWidth="0" w:num="1">
            <w:col w:w="10139"/>
          </w:cols>
          <w:pgMar w:left="320" w:top="31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or 13d-2(b) or (c), Check Whether the Person Filing is a:</w:t>
      </w:r>
    </w:p>
    <w:p>
      <w:pPr>
        <w:spacing w:after="0" w:line="201"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Exchange Act.</w:t>
      </w:r>
    </w:p>
    <w:p>
      <w:pPr>
        <w:spacing w:after="0" w:line="201" w:lineRule="exact"/>
        <w:rPr>
          <w:rFonts w:ascii="Courier New" w:cs="Courier New" w:eastAsia="Courier New" w:hAnsi="Courier New"/>
          <w:sz w:val="18"/>
          <w:szCs w:val="18"/>
          <w:color w:val="auto"/>
        </w:rPr>
      </w:pPr>
    </w:p>
    <w:p>
      <w:pPr>
        <w:ind w:left="860" w:right="1819" w:hanging="852"/>
        <w:spacing w:after="0" w:line="346"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w:t>
      </w:r>
    </w:p>
    <w:p>
      <w:pPr>
        <w:spacing w:after="0" w:line="200" w:lineRule="exact"/>
        <w:rPr>
          <w:sz w:val="20"/>
          <w:szCs w:val="20"/>
          <w:color w:val="auto"/>
        </w:rPr>
      </w:pPr>
    </w:p>
    <w:p>
      <w:pPr>
        <w:spacing w:after="0" w:line="22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M84116108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4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1" w:lineRule="exact"/>
        <w:rPr>
          <w:rFonts w:ascii="Courier New" w:cs="Courier New" w:eastAsia="Courier New" w:hAnsi="Courier New"/>
          <w:sz w:val="18"/>
          <w:szCs w:val="18"/>
          <w:color w:val="auto"/>
        </w:rPr>
      </w:pPr>
    </w:p>
    <w:p>
      <w:pPr>
        <w:ind w:left="1060" w:right="4559" w:hanging="1052"/>
        <w:spacing w:after="0" w:line="402"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employee benefit plan or endowment fund in accordance with Rule 13d-1(b)(1)(ii)(F);</w:t>
      </w:r>
    </w:p>
    <w:p>
      <w:pPr>
        <w:ind w:left="1060" w:right="4559" w:hanging="1052"/>
        <w:spacing w:after="0" w:line="402"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parent holding company or control person in accordance with Rule 13d-1(b)(1)(ii)(G);</w:t>
      </w: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 as defined in</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3(b) of the Federal Deposit Insurance Act;</w:t>
      </w:r>
    </w:p>
    <w:p>
      <w:pPr>
        <w:spacing w:after="0" w:line="169" w:lineRule="exact"/>
        <w:rPr>
          <w:rFonts w:ascii="Courier New" w:cs="Courier New" w:eastAsia="Courier New" w:hAnsi="Courier New"/>
          <w:sz w:val="18"/>
          <w:szCs w:val="18"/>
          <w:color w:val="auto"/>
        </w:rPr>
      </w:pPr>
    </w:p>
    <w:p>
      <w:pPr>
        <w:ind w:left="1060" w:right="4119" w:hanging="1052"/>
        <w:spacing w:after="0" w:line="344"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church plan that is excluded from the definition of an investment company under Section 3(c)(14) of the Investment Company Act;</w:t>
      </w:r>
    </w:p>
    <w:p>
      <w:pPr>
        <w:spacing w:after="0" w:line="30" w:lineRule="exact"/>
        <w:rPr>
          <w:rFonts w:ascii="Courier New" w:cs="Courier New" w:eastAsia="Courier New" w:hAnsi="Courier New"/>
          <w:sz w:val="16"/>
          <w:szCs w:val="16"/>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2,090,087</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5.27%</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4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49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1,011,752</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49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0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2,090,087</w:t>
      </w:r>
    </w:p>
    <w:p>
      <w:pPr>
        <w:spacing w:after="0" w:line="201" w:lineRule="exact"/>
        <w:rPr>
          <w:sz w:val="20"/>
          <w:szCs w:val="20"/>
          <w:color w:val="auto"/>
        </w:rPr>
      </w:pPr>
    </w:p>
    <w:p>
      <w:pPr>
        <w:spacing w:after="0"/>
        <w:tabs>
          <w:tab w:leader="none" w:pos="840" w:val="left"/>
          <w:tab w:leader="none" w:pos="70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w:t>
      </w:r>
      <w:r>
        <w:rPr>
          <w:sz w:val="20"/>
          <w:szCs w:val="20"/>
          <w:color w:val="auto"/>
        </w:rPr>
        <w:tab/>
      </w:r>
      <w:r>
        <w:rPr>
          <w:rFonts w:ascii="Courier New" w:cs="Courier New" w:eastAsia="Courier New" w:hAnsi="Courier New"/>
          <w:sz w:val="16"/>
          <w:szCs w:val="16"/>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120" w:type="dxa"/>
            <w:vAlign w:val="bottom"/>
            <w:gridSpan w:val="2"/>
          </w:tcPr>
          <w:p>
            <w:pPr>
              <w:spacing w:after="0"/>
              <w:rPr>
                <w:sz w:val="20"/>
                <w:szCs w:val="20"/>
                <w:color w:val="auto"/>
              </w:rPr>
            </w:pPr>
            <w:r>
              <w:rPr>
                <w:rFonts w:ascii="Courier New" w:cs="Courier New" w:eastAsia="Courier New" w:hAnsi="Courier New"/>
                <w:sz w:val="18"/>
                <w:szCs w:val="18"/>
                <w:color w:val="auto"/>
              </w:rPr>
              <w:t>CUSIP NO.</w:t>
            </w:r>
          </w:p>
        </w:tc>
        <w:tc>
          <w:tcPr>
            <w:tcW w:w="2620" w:type="dxa"/>
            <w:vAlign w:val="bottom"/>
          </w:tcPr>
          <w:p>
            <w:pPr>
              <w:ind w:left="40"/>
              <w:spacing w:after="0"/>
              <w:rPr>
                <w:sz w:val="20"/>
                <w:szCs w:val="20"/>
                <w:color w:val="auto"/>
              </w:rPr>
            </w:pPr>
            <w:r>
              <w:rPr>
                <w:rFonts w:ascii="Courier New" w:cs="Courier New" w:eastAsia="Courier New" w:hAnsi="Courier New"/>
                <w:sz w:val="18"/>
                <w:szCs w:val="18"/>
                <w:color w:val="auto"/>
              </w:rPr>
              <w:t>55933J203</w:t>
            </w:r>
          </w:p>
        </w:tc>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13G</w:t>
            </w: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Page  5</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620" w:type="dxa"/>
            <w:vAlign w:val="bottom"/>
          </w:tcPr>
          <w:p>
            <w:pPr>
              <w:ind w:left="40"/>
              <w:spacing w:after="0"/>
              <w:rPr>
                <w:sz w:val="20"/>
                <w:szCs w:val="20"/>
                <w:color w:val="auto"/>
              </w:rPr>
            </w:pPr>
            <w:r>
              <w:rPr>
                <w:rFonts w:ascii="Courier New" w:cs="Courier New" w:eastAsia="Courier New" w:hAnsi="Courier New"/>
                <w:sz w:val="18"/>
                <w:szCs w:val="18"/>
                <w:color w:val="auto"/>
              </w:rPr>
              <w:t>6  Pages</w:t>
            </w:r>
          </w:p>
        </w:tc>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358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Ownership of Five Percent or Less</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of a Class. N/A</w:t>
            </w:r>
          </w:p>
        </w:tc>
        <w:tc>
          <w:tcPr>
            <w:tcW w:w="680" w:type="dxa"/>
            <w:vAlign w:val="bottom"/>
          </w:tcPr>
          <w:p>
            <w:pPr>
              <w:spacing w:after="0"/>
              <w:rPr>
                <w:sz w:val="24"/>
                <w:szCs w:val="24"/>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If this</w:t>
            </w:r>
          </w:p>
        </w:tc>
        <w:tc>
          <w:tcPr>
            <w:tcW w:w="29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statement is being filed to</w:t>
            </w: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report the fact that as of the date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hereof</w:t>
            </w:r>
          </w:p>
        </w:tc>
      </w:tr>
      <w:tr>
        <w:trPr>
          <w:trHeight w:val="203"/>
        </w:trPr>
        <w:tc>
          <w:tcPr>
            <w:tcW w:w="4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the reporting person has ceased to be the</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beneficial owner of more than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five</w:t>
            </w: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percent</w:t>
            </w:r>
          </w:p>
        </w:tc>
        <w:tc>
          <w:tcPr>
            <w:tcW w:w="29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of the class of securities,</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check</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the following: [   ]</w:t>
            </w:r>
          </w:p>
        </w:tc>
        <w:tc>
          <w:tcPr>
            <w:tcW w:w="680" w:type="dxa"/>
            <w:vAlign w:val="bottom"/>
          </w:tcPr>
          <w:p>
            <w:pPr>
              <w:spacing w:after="0"/>
              <w:rPr>
                <w:sz w:val="24"/>
                <w:szCs w:val="24"/>
                <w:color w:val="auto"/>
              </w:rPr>
            </w:pP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9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Ownership of More than Five</w:t>
            </w: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Percent on Behalf of Another Person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r>
    </w:tbl>
    <w:p>
      <w:pPr>
        <w:spacing w:after="0" w:line="311" w:lineRule="exact"/>
        <w:rPr>
          <w:sz w:val="20"/>
          <w:szCs w:val="20"/>
          <w:color w:val="auto"/>
        </w:rPr>
      </w:pPr>
    </w:p>
    <w:p>
      <w:pPr>
        <w:ind w:right="2339"/>
        <w:spacing w:after="0" w:line="42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 N/A</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N/A</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filed pursuant to Rule 13d-1(b)]:</w:t>
      </w:r>
    </w:p>
    <w:p>
      <w:pPr>
        <w:spacing w:after="0" w:line="201" w:lineRule="exact"/>
        <w:rPr>
          <w:sz w:val="20"/>
          <w:szCs w:val="20"/>
          <w:color w:val="auto"/>
        </w:rPr>
      </w:pPr>
    </w:p>
    <w:p>
      <w:pPr>
        <w:ind w:right="3499"/>
        <w:spacing w:after="0" w:line="27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w:t>
      </w:r>
    </w:p>
    <w:p>
      <w:pPr>
        <w:spacing w:after="0" w:line="2" w:lineRule="exact"/>
        <w:rPr>
          <w:sz w:val="20"/>
          <w:szCs w:val="20"/>
          <w:color w:val="auto"/>
        </w:rPr>
      </w:pPr>
    </w:p>
    <w:p>
      <w:pPr>
        <w:ind w:right="2759"/>
        <w:spacing w:after="0" w:line="323" w:lineRule="auto"/>
        <w:rPr>
          <w:sz w:val="20"/>
          <w:szCs w:val="20"/>
          <w:color w:val="auto"/>
        </w:rPr>
      </w:pPr>
      <w:r>
        <w:rPr>
          <w:rFonts w:ascii="Courier New" w:cs="Courier New" w:eastAsia="Courier New" w:hAnsi="Courier New"/>
          <w:sz w:val="16"/>
          <w:szCs w:val="16"/>
          <w:color w:val="auto"/>
        </w:rPr>
        <w:t>of changing or influencing the control of the issuer of the securities and were not acquired and are not held in connection with or as a participant in any transaction having that purpose or effect.</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filed pursuant to Rule 13d-1(c)]:</w:t>
      </w:r>
    </w:p>
    <w:p>
      <w:pPr>
        <w:spacing w:after="0" w:line="2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55933J203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6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February 13, 2024</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37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Michele Egeberg, Managing Director, Compliance</w:t>
      </w:r>
    </w:p>
    <w:p>
      <w:pPr>
        <w:spacing w:after="0" w:line="5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374" w:lineRule="exact"/>
        <w:rPr>
          <w:sz w:val="20"/>
          <w:szCs w:val="20"/>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0"/>
          <w:szCs w:val="20"/>
          <w:color w:val="auto"/>
        </w:rPr>
      </w:pPr>
    </w:p>
    <w:p>
      <w:pPr>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5"/>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2024-02-13T12:06:28Z</dcterms:created>
  <dcterms:modified xsi:type="dcterms:W3CDTF">2024-02-13T12:06:28Z</dcterms:modified>
</cp:coreProperties>
</file>