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September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As previously disclosed, on August 27, 2021, outside legal counsel for each of the Company and Parent received a letter from the Department of Treasury on behalf of Committee on Foreign Investment in the United States (“CFIUS”) indicating that (i) CFIUS has identified risks to the national security of the United States arising as a result of the Merger, (ii) CFIUS has not identified any mitigation measures, including those proposed jointly by the Company and Parent, that CFIUS believes would adequately mitigate the identified risks, (iii) absent new information arising during the investigation period that alters CFIUS’s assessment of the national security risks or the feasibility of mitigation measures to resolve those risks, CFIUS anticipates that it will refer the matter to the President for decision, and (iv) the Company and Parent could provide additional information to CFIUS for consideration, including proposals to permanently mitigate the identified national security risks.</w:t>
      </w:r>
    </w:p>
    <w:p>
      <w:pPr>
        <w:spacing w:after="0" w:line="17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By letter dated September 10, 2021, the Company and Parent, through outside legal counsel, asked CFIUS to permit them to withdraw and re-file their June 11, 2021 notice concerning the Merger, in order to permit further discussion with CFIUS concerning potential options for permanently mitigating risks to the national security that have been identified by CFIUS. By letter dated September 13, 2021, the Acting CFIUS Staff Chairperson notified the parties that CFIUS had granted this request and that a new CFIUS review period for the Merger would commence on September 14, 2021 and conclude no later than October 28, 2021. On October 28, 2021, CFIUS may extend its review process by undertaking a 45-day investigation. There can be no assurance that the Company and Parent will develop or agree to any proposals that would result in CFIUS clearance.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This communication does not constitute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2021-09-14T05:20:02Z</dcterms:created>
  <dcterms:modified xsi:type="dcterms:W3CDTF">2021-09-14T05:20:02Z</dcterms:modified>
</cp:coreProperties>
</file>