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9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MAGNACHIP SEMICONDUCTOR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55933J203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Cristiano Amoruso</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Byreforge LLC, 853 Broadway</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10003</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212-451-2300</w:t>
      </w:r>
    </w:p>
    <w:p>
      <w:pPr>
        <w:spacing w:after="0" w:line="200" w:lineRule="exact"/>
        <w:rPr>
          <w:sz w:val="24"/>
          <w:szCs w:val="24"/>
          <w:color w:val="auto"/>
        </w:rPr>
      </w:pPr>
    </w:p>
    <w:p>
      <w:pPr>
        <w:spacing w:after="0" w:line="24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Andrew Freedman, Esq.</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Olshan Frome Wolosky LLP, 1325 Avenue of the Americas</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10019</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212-451-2300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11/13/2025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55933J203</w:t>
      </w:r>
    </w:p>
    <w:p>
      <w:pPr>
        <w:sectPr>
          <w:pgSz w:w="11900" w:h="16838" w:orient="portrait"/>
          <w:cols w:equalWidth="0" w:num="1">
            <w:col w:w="11240"/>
          </w:cols>
          <w:pgMar w:left="320" w:top="866" w:right="339" w:bottom="0" w:gutter="0" w:footer="0" w:header="0"/>
        </w:sectPr>
      </w:pPr>
    </w:p>
    <w:p>
      <w:pPr>
        <w:spacing w:after="0" w:line="200" w:lineRule="exact"/>
        <w:rPr>
          <w:sz w:val="24"/>
          <w:szCs w:val="24"/>
          <w:color w:val="auto"/>
        </w:rPr>
      </w:pPr>
    </w:p>
    <w:p>
      <w:pPr>
        <w:spacing w:after="0" w:line="361"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Name of reporting person</w:t>
      </w:r>
    </w:p>
    <w:p>
      <w:pPr>
        <w:sectPr>
          <w:pgSz w:w="11900" w:h="16838" w:orient="portrait"/>
          <w:cols w:equalWidth="0" w:num="1">
            <w:col w:w="11240"/>
          </w:cols>
          <w:pgMar w:left="320" w:top="866" w:right="339" w:bottom="0" w:gutter="0" w:footer="0" w:header="0"/>
          <w:type w:val="continuous"/>
        </w:sectPr>
      </w:pPr>
    </w:p>
    <w:bookmarkStart w:id="1" w:name="page2"/>
    <w:bookmarkEnd w:id="1"/>
    <w:p>
      <w:pPr>
        <w:spacing w:after="0" w:line="2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Byreforge LLC</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60"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3,072,779.00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3,072,779.00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3,072,779.00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60"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55933J203</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Amoruso Cristiano</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AF</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w:t>
      </w:r>
    </w:p>
    <w:p>
      <w:pPr>
        <w:sectPr>
          <w:pgSz w:w="11900" w:h="16860" w:orient="portrait"/>
          <w:cols w:equalWidth="0" w:num="1">
            <w:col w:w="10099"/>
          </w:cols>
          <w:pgMar w:left="360" w:top="111" w:right="1440" w:bottom="0" w:gutter="0" w:footer="0" w:header="0"/>
          <w:type w:val="continuous"/>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ITALY</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3,072,779.00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3,072,779.00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3,072,779.00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10040"/>
          </w:cols>
          <w:pgMar w:left="360" w:top="355" w:right="3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13D</w:t>
      </w:r>
    </w:p>
    <w:p>
      <w:pPr>
        <w:sectPr>
          <w:pgSz w:w="11900" w:h="16838" w:orient="portrait"/>
          <w:cols w:equalWidth="0" w:num="1">
            <w:col w:w="11160"/>
          </w:cols>
          <w:pgMar w:left="360" w:top="355" w:right="379" w:bottom="0" w:gutter="0" w:footer="0" w:header="0"/>
          <w:type w:val="continuous"/>
        </w:sect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0" w:lineRule="exact"/>
        <w:rPr>
          <w:sz w:val="20"/>
          <w:szCs w:val="20"/>
          <w:color w:val="auto"/>
        </w:rPr>
      </w:pPr>
      <w:r>
        <w:rPr>
          <w:sz w:val="20"/>
          <w:szCs w:val="20"/>
          <w:color w:val="auto"/>
        </w:rPr>
        <w:br w:type="column"/>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Security and Issuer</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par value $0.01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MAGNACHIP SEMICONDUCTOR Corp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22"/>
          <w:szCs w:val="22"/>
          <w:color w:val="auto"/>
        </w:rPr>
        <w:t>C/O MAGNACHIP SEMICONDUCTOR, LTD., 15F, 76 JIKJI-DAERO, 436BEON-GIL, CHEONGJU-SI, KOREA, REPUBLIC OF , 28581.</w:t>
      </w:r>
    </w:p>
    <w:p>
      <w:pPr>
        <w:spacing w:after="0"/>
        <w:rPr>
          <w:sz w:val="20"/>
          <w:szCs w:val="20"/>
          <w:color w:val="auto"/>
        </w:rPr>
      </w:pPr>
      <w:r>
        <w:rPr>
          <w:rFonts w:ascii="Times New Roman" w:cs="Times New Roman" w:eastAsia="Times New Roman" w:hAnsi="Times New Roman"/>
          <w:sz w:val="22"/>
          <w:szCs w:val="22"/>
          <w:color w:val="auto"/>
        </w:rPr>
        <w:t>Identity and Background</w:t>
      </w:r>
    </w:p>
    <w:p>
      <w:pPr>
        <w:spacing w:after="0" w:line="71" w:lineRule="exact"/>
        <w:rPr>
          <w:sz w:val="20"/>
          <w:szCs w:val="20"/>
          <w:color w:val="auto"/>
        </w:rPr>
      </w:pPr>
    </w:p>
    <w:p>
      <w:pPr>
        <w:sectPr>
          <w:pgSz w:w="11900" w:h="16838" w:orient="portrait"/>
          <w:cols w:equalWidth="0" w:num="2">
            <w:col w:w="620" w:space="320"/>
            <w:col w:w="10220"/>
          </w:cols>
          <w:pgMar w:left="360" w:top="355" w:right="379" w:bottom="0" w:gutter="0" w:footer="0" w:header="0"/>
          <w:type w:val="continuous"/>
        </w:sectPr>
      </w:pPr>
    </w:p>
    <w:p>
      <w:pPr>
        <w:ind w:left="940"/>
        <w:spacing w:after="0" w:line="253" w:lineRule="auto"/>
        <w:rPr>
          <w:sz w:val="20"/>
          <w:szCs w:val="20"/>
          <w:color w:val="auto"/>
        </w:rPr>
      </w:pPr>
      <w:r>
        <w:rPr>
          <w:rFonts w:ascii="Times New Roman" w:cs="Times New Roman" w:eastAsia="Times New Roman" w:hAnsi="Times New Roman"/>
          <w:sz w:val="21"/>
          <w:szCs w:val="21"/>
          <w:color w:val="auto"/>
        </w:rPr>
        <w:t>This statement is filed by Byreforge LLC, a Delaware limited liability company ("Byreforge"), and Cristiano Amoruso. Each of the foregoing is referred to as a "Reporting Person" and collectively as the "Reporting Persons." As</w:t>
      </w:r>
    </w:p>
    <w:p>
      <w:pPr>
        <w:spacing w:after="0" w:line="1" w:lineRule="exact"/>
        <w:rPr>
          <w:sz w:val="20"/>
          <w:szCs w:val="20"/>
          <w:color w:val="auto"/>
        </w:rPr>
      </w:pPr>
    </w:p>
    <w:p>
      <w:pPr>
        <w:ind w:left="940" w:right="160" w:hanging="932"/>
        <w:spacing w:after="0" w:line="235" w:lineRule="auto"/>
        <w:tabs>
          <w:tab w:leader="none" w:pos="9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Managing Partner of Byreforge, Mr. Amoruso may be deemed to beneficially own the shares of Common Stock, par value $0.01 per share (the "Shares"), owned directly by Byreforge. Each Reporting Person disclaims beneficial ownership of the Shares owned directly by another Reporting Person.</w:t>
      </w:r>
    </w:p>
    <w:p>
      <w:pPr>
        <w:spacing w:after="0" w:line="15" w:lineRule="exact"/>
        <w:rPr>
          <w:rFonts w:ascii="Times New Roman" w:cs="Times New Roman" w:eastAsia="Times New Roman" w:hAnsi="Times New Roman"/>
          <w:sz w:val="22"/>
          <w:szCs w:val="22"/>
          <w:color w:val="auto"/>
        </w:rPr>
      </w:pPr>
    </w:p>
    <w:p>
      <w:pPr>
        <w:ind w:left="940" w:hanging="932"/>
        <w:spacing w:after="0"/>
        <w:tabs>
          <w:tab w:leader="none" w:pos="9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principal business address of the Reporting Persons is 853 Broadway, New York, New York 10003.</w:t>
      </w:r>
    </w:p>
    <w:p>
      <w:pPr>
        <w:spacing w:after="0" w:line="44" w:lineRule="exact"/>
        <w:rPr>
          <w:rFonts w:ascii="Times New Roman" w:cs="Times New Roman" w:eastAsia="Times New Roman" w:hAnsi="Times New Roman"/>
          <w:sz w:val="22"/>
          <w:szCs w:val="22"/>
          <w:color w:val="auto"/>
        </w:rPr>
      </w:pPr>
    </w:p>
    <w:p>
      <w:pPr>
        <w:ind w:left="940" w:right="140" w:hanging="932"/>
        <w:spacing w:after="0" w:line="185" w:lineRule="auto"/>
        <w:tabs>
          <w:tab w:leader="none" w:pos="940" w:val="left"/>
        </w:tabs>
        <w:numPr>
          <w:ilvl w:val="0"/>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principal business of Byreforge is investing in securities. The principal occupation of Mr. Amoruso is serving as the Managing Partner of Byreforge.</w:t>
      </w:r>
    </w:p>
    <w:p>
      <w:pPr>
        <w:spacing w:after="0" w:line="17" w:lineRule="exact"/>
        <w:rPr>
          <w:rFonts w:ascii="Times New Roman" w:cs="Times New Roman" w:eastAsia="Times New Roman" w:hAnsi="Times New Roman"/>
          <w:sz w:val="39"/>
          <w:szCs w:val="39"/>
          <w:color w:val="auto"/>
          <w:vertAlign w:val="subscript"/>
        </w:rPr>
      </w:pPr>
    </w:p>
    <w:p>
      <w:pPr>
        <w:ind w:left="940" w:right="680" w:hanging="932"/>
        <w:spacing w:after="0" w:line="185" w:lineRule="auto"/>
        <w:tabs>
          <w:tab w:leader="none" w:pos="940" w:val="left"/>
        </w:tabs>
        <w:numPr>
          <w:ilvl w:val="0"/>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No Reporting Person has, during the last five years, been convicted in a criminal proceeding (excluding traffic violations or similar misdemeanors).</w:t>
      </w:r>
    </w:p>
    <w:p>
      <w:pPr>
        <w:spacing w:after="0" w:line="17" w:lineRule="exact"/>
        <w:rPr>
          <w:rFonts w:ascii="Times New Roman" w:cs="Times New Roman" w:eastAsia="Times New Roman" w:hAnsi="Times New Roman"/>
          <w:sz w:val="39"/>
          <w:szCs w:val="39"/>
          <w:color w:val="auto"/>
          <w:vertAlign w:val="subscript"/>
        </w:rPr>
      </w:pPr>
    </w:p>
    <w:p>
      <w:pPr>
        <w:ind w:left="94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2"/>
          <w:szCs w:val="22"/>
          <w:color w:val="auto"/>
        </w:rPr>
        <w:t>No Reporting Person has, during the last five years, been party to a civil proceeding of a judicial or administrative</w:t>
      </w:r>
    </w:p>
    <w:p>
      <w:pPr>
        <w:spacing w:after="0" w:line="14" w:lineRule="exact"/>
        <w:rPr>
          <w:rFonts w:ascii="Times New Roman" w:cs="Times New Roman" w:eastAsia="Times New Roman" w:hAnsi="Times New Roman"/>
          <w:sz w:val="39"/>
          <w:szCs w:val="39"/>
          <w:color w:val="auto"/>
          <w:vertAlign w:val="subscript"/>
        </w:rPr>
      </w:pPr>
    </w:p>
    <w:p>
      <w:pPr>
        <w:ind w:left="940" w:right="20" w:hanging="932"/>
        <w:spacing w:after="0" w:line="184" w:lineRule="auto"/>
        <w:tabs>
          <w:tab w:leader="none" w:pos="940" w:val="left"/>
        </w:tabs>
        <w:numPr>
          <w:ilvl w:val="0"/>
          <w:numId w:val="5"/>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8" w:lineRule="exact"/>
        <w:rPr>
          <w:rFonts w:ascii="Times New Roman" w:cs="Times New Roman" w:eastAsia="Times New Roman" w:hAnsi="Times New Roman"/>
          <w:sz w:val="42"/>
          <w:szCs w:val="42"/>
          <w:color w:val="auto"/>
          <w:vertAlign w:val="subscript"/>
        </w:rPr>
      </w:pPr>
    </w:p>
    <w:p>
      <w:pPr>
        <w:ind w:left="940" w:hanging="932"/>
        <w:spacing w:after="0"/>
        <w:tabs>
          <w:tab w:leader="none" w:pos="9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Byreforge is organized under the laws of the State of Delaware. Mr. Amoruso is a citizen of Italy.</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40" w:right="460"/>
        <w:spacing w:after="0" w:line="258" w:lineRule="auto"/>
        <w:rPr>
          <w:sz w:val="20"/>
          <w:szCs w:val="20"/>
          <w:color w:val="auto"/>
        </w:rPr>
      </w:pPr>
      <w:r>
        <w:rPr>
          <w:rFonts w:ascii="Times New Roman" w:cs="Times New Roman" w:eastAsia="Times New Roman" w:hAnsi="Times New Roman"/>
          <w:sz w:val="22"/>
          <w:szCs w:val="22"/>
          <w:color w:val="auto"/>
        </w:rPr>
        <w:t>The aggregate purchase price of the 3,072,779 Shares owned directly by Byreforge is approximately $8,404,195, including brokerage commissions. Such Shares were acquired with Byreforge's working capital.</w:t>
      </w:r>
    </w:p>
    <w:p>
      <w:pPr>
        <w:sectPr>
          <w:pgSz w:w="11900" w:h="16838" w:orient="portrait"/>
          <w:cols w:equalWidth="0" w:num="1">
            <w:col w:w="11160"/>
          </w:cols>
          <w:pgMar w:left="360" w:top="355" w:right="379" w:bottom="0" w:gutter="0" w:footer="0" w:header="0"/>
          <w:type w:val="continuous"/>
        </w:sectPr>
      </w:pPr>
    </w:p>
    <w:bookmarkStart w:id="3" w:name="page4"/>
    <w:bookmarkEnd w:id="3"/>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5" w:lineRule="exact"/>
        <w:rPr>
          <w:sz w:val="20"/>
          <w:szCs w:val="20"/>
          <w:color w:val="auto"/>
        </w:rPr>
      </w:pPr>
    </w:p>
    <w:p>
      <w:pPr>
        <w:ind w:left="940"/>
        <w:spacing w:after="0" w:line="232" w:lineRule="auto"/>
        <w:rPr>
          <w:sz w:val="20"/>
          <w:szCs w:val="20"/>
          <w:color w:val="auto"/>
        </w:rPr>
      </w:pPr>
      <w:r>
        <w:rPr>
          <w:rFonts w:ascii="Times New Roman" w:cs="Times New Roman" w:eastAsia="Times New Roman" w:hAnsi="Times New Roman"/>
          <w:sz w:val="22"/>
          <w:szCs w:val="22"/>
          <w:color w:val="auto"/>
        </w:rPr>
        <w:t>The Reporting Persons purchased the Shares based on the Reporting Persons' belief that the Shares, when purchased, were undervalued and represented an attractive investment opportunity. Depending upon overall market conditions, other investment opportunities available to the Reporting Persons, and the availability of Shares at prices that would make the purchase or sale of Shares desirable, the Reporting Persons may endeavor to increase or decrease their position in the Issuer through, among other things, the purchase or sale of Shares on the open market or in private transactions or otherwise, on such terms and at such times as the Reporting Persons may deem advisable. The Reporting Persons have engaged, and expect to continue to engage in, discussions with management and Issuer's Board of Directors (the "Board") regarding opportunities for value creation, Board representation and the composition of the Board, generally. No Reporting Person has any present plan or proposal which would relate to or result in any of the matters set forth in subparagraphs (a) - (j) of Item 4 of Schedule 13D except as set forth herein or such as would occur upon or in connection with completion of, or following, any of the actions discussed herein. The Reporting Persons intend to review their investment in the Issuer on a continuing basis. Depending on various factors including, without limitation, the Issuer's financial position and investment strategy, the price levels of the Shares, conditions in the securities markets and general economic and industry conditions, the Reporting Persons may in the future take such actions with respect to their investment in the Issuer as they deem appropriate including, without limitation, engaging in communications with management and the Issuer's Board of Directors, engaging in discussions with stockholders of the Issuer or other third parties about the Issuer and the Reporting Persons' investment, including potential business combinations or dispositions involving the Issuer or certain of its businesses, making recommendations or proposals to the Issuer concerning changes to the capitalization, ownership structure, board structure (including board composition), potential business combinations or dispositions involving the Issuer or certain of its businesses, or suggestions for improving the Issuer's financial and/or operational performance, purchasing additional Shares, selling some or all of their Shares, engaging in short selling of or any hedging or similar transaction with respect to the Shares, including swaps and other derivative instruments, or changing their intention with respect to any and all matters referred to in Item 4.</w:t>
      </w:r>
    </w:p>
    <w:p>
      <w:pPr>
        <w:spacing w:after="0" w:line="17"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40" w:right="280"/>
        <w:spacing w:after="0" w:line="253" w:lineRule="auto"/>
        <w:rPr>
          <w:sz w:val="20"/>
          <w:szCs w:val="20"/>
          <w:color w:val="auto"/>
        </w:rPr>
      </w:pPr>
      <w:r>
        <w:rPr>
          <w:rFonts w:ascii="Times New Roman" w:cs="Times New Roman" w:eastAsia="Times New Roman" w:hAnsi="Times New Roman"/>
          <w:sz w:val="21"/>
          <w:szCs w:val="21"/>
          <w:color w:val="auto"/>
        </w:rPr>
        <w:t>The aggregate percentage of Shares reported owned by each person named herein is based upon 35,981,823 Shares outstanding, which is the total number of Shares outstanding as of October 31, 2025, as reported in the Issuer's</w:t>
      </w:r>
    </w:p>
    <w:p>
      <w:pPr>
        <w:spacing w:after="0" w:line="1" w:lineRule="exact"/>
        <w:rPr>
          <w:sz w:val="20"/>
          <w:szCs w:val="20"/>
          <w:color w:val="auto"/>
        </w:rPr>
      </w:pPr>
    </w:p>
    <w:p>
      <w:pPr>
        <w:ind w:left="940" w:right="20" w:hanging="932"/>
        <w:spacing w:after="0" w:line="189" w:lineRule="auto"/>
        <w:tabs>
          <w:tab w:leader="none" w:pos="940" w:val="left"/>
        </w:tabs>
        <w:numPr>
          <w:ilvl w:val="0"/>
          <w:numId w:val="6"/>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Quarterly Report on Form 10-Q filed with the Securities and Exchange Commission on November 10, 2025. As of the close of business on the date hereof, Byreforge owned directly 3,072,779 Shares, constituting approximately 8.5% of the Shares outstanding. By virtue of his relationship with Byreforge, Mr. Amoruso may be deemed to beneficially own the Shares owned directly by Byreforge.</w:t>
      </w:r>
    </w:p>
    <w:p>
      <w:pPr>
        <w:spacing w:after="0" w:line="14" w:lineRule="exact"/>
        <w:rPr>
          <w:rFonts w:ascii="Times New Roman" w:cs="Times New Roman" w:eastAsia="Times New Roman" w:hAnsi="Times New Roman"/>
          <w:sz w:val="43"/>
          <w:szCs w:val="43"/>
          <w:color w:val="auto"/>
          <w:vertAlign w:val="subscript"/>
        </w:rPr>
      </w:pPr>
    </w:p>
    <w:p>
      <w:pPr>
        <w:ind w:left="940" w:right="200" w:hanging="932"/>
        <w:spacing w:after="0" w:line="185" w:lineRule="auto"/>
        <w:tabs>
          <w:tab w:leader="none" w:pos="940" w:val="left"/>
        </w:tabs>
        <w:numPr>
          <w:ilvl w:val="0"/>
          <w:numId w:val="6"/>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Byreforge and Mr. Amoruso may be deemed to have shared power to vote and dispose of the Shares reported in this statement owned directly by Byreforge.</w:t>
      </w:r>
    </w:p>
    <w:p>
      <w:pPr>
        <w:spacing w:after="0" w:line="17" w:lineRule="exact"/>
        <w:rPr>
          <w:rFonts w:ascii="Times New Roman" w:cs="Times New Roman" w:eastAsia="Times New Roman" w:hAnsi="Times New Roman"/>
          <w:sz w:val="39"/>
          <w:szCs w:val="39"/>
          <w:color w:val="auto"/>
          <w:vertAlign w:val="subscript"/>
        </w:rPr>
      </w:pPr>
    </w:p>
    <w:p>
      <w:pPr>
        <w:ind w:left="940" w:right="180" w:hanging="932"/>
        <w:spacing w:after="0" w:line="185" w:lineRule="auto"/>
        <w:tabs>
          <w:tab w:leader="none" w:pos="940" w:val="left"/>
        </w:tabs>
        <w:numPr>
          <w:ilvl w:val="0"/>
          <w:numId w:val="6"/>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transactions in the Shares by Byreforge during the past sixty days are set forth in Exhibit 1 and are incorporated herein by reference. All of such transactions were effected in the open market.</w:t>
      </w:r>
    </w:p>
    <w:p>
      <w:pPr>
        <w:sectPr>
          <w:pgSz w:w="11900" w:h="16838" w:orient="portrait"/>
          <w:cols w:equalWidth="0" w:num="1">
            <w:col w:w="11160"/>
          </w:cols>
          <w:pgMar w:left="360" w:top="112" w:right="379" w:bottom="262" w:gutter="0" w:footer="0" w:header="0"/>
        </w:sectPr>
      </w:pP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 w:lineRule="exact"/>
        <w:rPr>
          <w:sz w:val="20"/>
          <w:szCs w:val="20"/>
          <w:color w:val="auto"/>
        </w:rPr>
      </w:pPr>
      <w:r>
        <w:rPr>
          <w:sz w:val="20"/>
          <w:szCs w:val="20"/>
          <w:color w:val="auto"/>
        </w:rPr>
        <w:br w:type="column"/>
      </w:r>
    </w:p>
    <w:p>
      <w:pPr>
        <w:ind w:right="80"/>
        <w:spacing w:after="0" w:line="256" w:lineRule="auto"/>
        <w:rPr>
          <w:sz w:val="20"/>
          <w:szCs w:val="20"/>
          <w:color w:val="auto"/>
        </w:rPr>
      </w:pPr>
      <w:r>
        <w:rPr>
          <w:rFonts w:ascii="Times New Roman" w:cs="Times New Roman" w:eastAsia="Times New Roman" w:hAnsi="Times New Roman"/>
          <w:sz w:val="22"/>
          <w:szCs w:val="22"/>
          <w:color w:val="auto"/>
        </w:rPr>
        <w:t>No person other than the Reporting Persons is known to have the right to receive, or the power to direct the receipt of dividends from, or proceeds from the sale of, the Shares.</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Contracts, Arrangements, Understandings or Relationships With Respect to Securities of the Issuer</w:t>
      </w:r>
    </w:p>
    <w:p>
      <w:pPr>
        <w:spacing w:after="0" w:line="44" w:lineRule="exact"/>
        <w:rPr>
          <w:sz w:val="20"/>
          <w:szCs w:val="20"/>
          <w:color w:val="auto"/>
        </w:rPr>
      </w:pPr>
    </w:p>
    <w:p>
      <w:pPr>
        <w:ind w:right="380"/>
        <w:spacing w:after="0" w:line="259" w:lineRule="auto"/>
        <w:rPr>
          <w:sz w:val="20"/>
          <w:szCs w:val="20"/>
          <w:color w:val="auto"/>
        </w:rPr>
      </w:pPr>
      <w:r>
        <w:rPr>
          <w:rFonts w:ascii="Times New Roman" w:cs="Times New Roman" w:eastAsia="Times New Roman" w:hAnsi="Times New Roman"/>
          <w:sz w:val="21"/>
          <w:szCs w:val="21"/>
          <w:color w:val="auto"/>
        </w:rPr>
        <w:t>On the date hereof, the Reporting Persons entered into a Joint Filing Agreement in which the Reporting Persons agreed to the joint filing on behalf of each of them of statements on Schedule 13D with respect to securities of the Issuer. A copy of this agreement is attached as Exhibit 99.1 hereto and is incorporated herein by reference.</w:t>
      </w:r>
    </w:p>
    <w:p>
      <w:pPr>
        <w:spacing w:after="0" w:line="1" w:lineRule="exact"/>
        <w:rPr>
          <w:sz w:val="20"/>
          <w:szCs w:val="20"/>
          <w:color w:val="auto"/>
        </w:rPr>
      </w:pPr>
    </w:p>
    <w:p>
      <w:pPr>
        <w:sectPr>
          <w:pgSz w:w="11900" w:h="16838" w:orient="portrait"/>
          <w:cols w:equalWidth="0" w:num="2">
            <w:col w:w="620" w:space="320"/>
            <w:col w:w="10220"/>
          </w:cols>
          <w:pgMar w:left="360" w:top="112" w:right="379" w:bottom="262" w:gutter="0" w:footer="0" w:header="0"/>
          <w:type w:val="continuous"/>
        </w:sect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1 - Transactions in Securities 99.1 - Joint Filing Agreement by and among the Reporting Persons, dated November</w:t>
      </w:r>
    </w:p>
    <w:p>
      <w:pPr>
        <w:spacing w:after="0" w:line="1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20, 2025</w:t>
      </w:r>
    </w:p>
    <w:p>
      <w:pPr>
        <w:spacing w:after="0" w:line="29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22"/>
          <w:szCs w:val="22"/>
          <w:color w:val="auto"/>
        </w:rPr>
        <w:t>Byreforge LLC</w:t>
      </w:r>
    </w:p>
    <w:p>
      <w:pPr>
        <w:spacing w:after="0" w:line="152" w:lineRule="exact"/>
        <w:rPr>
          <w:sz w:val="20"/>
          <w:szCs w:val="20"/>
          <w:color w:val="auto"/>
        </w:rPr>
      </w:pPr>
    </w:p>
    <w:p>
      <w:pPr>
        <w:ind w:left="4600"/>
        <w:spacing w:after="0"/>
        <w:tabs>
          <w:tab w:leader="none" w:pos="56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Cristiano Amoruso</w:t>
      </w:r>
    </w:p>
    <w:p>
      <w:pPr>
        <w:spacing w:after="0" w:line="44"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2"/>
          <w:szCs w:val="22"/>
          <w:color w:val="auto"/>
        </w:rPr>
        <w:t>Name/Title: Cristiano Amoruso, Managing Partner</w:t>
      </w:r>
    </w:p>
    <w:p>
      <w:pPr>
        <w:spacing w:after="0" w:line="44" w:lineRule="exact"/>
        <w:rPr>
          <w:sz w:val="20"/>
          <w:szCs w:val="20"/>
          <w:color w:val="auto"/>
        </w:rPr>
      </w:pPr>
    </w:p>
    <w:p>
      <w:pPr>
        <w:ind w:left="4600"/>
        <w:spacing w:after="0"/>
        <w:tabs>
          <w:tab w:leader="none" w:pos="56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11/20/2025</w:t>
      </w:r>
    </w:p>
    <w:p>
      <w:pPr>
        <w:spacing w:after="0" w:line="152"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22"/>
          <w:szCs w:val="22"/>
          <w:color w:val="auto"/>
        </w:rPr>
        <w:t>Amoruso Cristiano</w:t>
      </w:r>
    </w:p>
    <w:p>
      <w:pPr>
        <w:spacing w:after="0" w:line="152" w:lineRule="exact"/>
        <w:rPr>
          <w:sz w:val="20"/>
          <w:szCs w:val="20"/>
          <w:color w:val="auto"/>
        </w:rPr>
      </w:pPr>
    </w:p>
    <w:p>
      <w:pPr>
        <w:ind w:left="3200"/>
        <w:spacing w:after="0"/>
        <w:tabs>
          <w:tab w:leader="none" w:pos="42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Cristiano Amoruso</w:t>
      </w:r>
    </w:p>
    <w:p>
      <w:pPr>
        <w:spacing w:after="0" w:line="44"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Name/Title: Cristiano Amoruso</w:t>
      </w:r>
    </w:p>
    <w:p>
      <w:pPr>
        <w:spacing w:after="0" w:line="44" w:lineRule="exact"/>
        <w:rPr>
          <w:sz w:val="20"/>
          <w:szCs w:val="20"/>
          <w:color w:val="auto"/>
        </w:rPr>
      </w:pPr>
    </w:p>
    <w:p>
      <w:pPr>
        <w:ind w:left="3200"/>
        <w:spacing w:after="0"/>
        <w:tabs>
          <w:tab w:leader="none" w:pos="42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11/20/2025</w:t>
      </w:r>
    </w:p>
    <w:p>
      <w:pPr>
        <w:sectPr>
          <w:pgSz w:w="11900" w:h="16838" w:orient="portrait"/>
          <w:cols w:equalWidth="0" w:num="1">
            <w:col w:w="11160"/>
          </w:cols>
          <w:pgMar w:left="360" w:top="112" w:right="379" w:bottom="262" w:gutter="0" w:footer="0" w:header="0"/>
          <w:type w:val="continuous"/>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color w:val="auto"/>
        </w:rPr>
        <w:t>Exhibit 1</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660" w:type="dxa"/>
            <w:vAlign w:val="bottom"/>
            <w:gridSpan w:val="9"/>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Transactions in the Shares During the Past 60 Days</w:t>
            </w:r>
          </w:p>
        </w:tc>
        <w:tc>
          <w:tcPr>
            <w:tcW w:w="10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434"/>
        </w:trPr>
        <w:tc>
          <w:tcPr>
            <w:tcW w:w="8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Securities</w:t>
            </w:r>
          </w:p>
        </w:tc>
        <w:tc>
          <w:tcPr>
            <w:tcW w:w="11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720" w:type="dxa"/>
            <w:vAlign w:val="bottom"/>
            <w:gridSpan w:val="2"/>
          </w:tcPr>
          <w:p>
            <w:pPr>
              <w:jc w:val="center"/>
              <w:ind w:right="1100"/>
              <w:spacing w:after="0"/>
              <w:rPr>
                <w:sz w:val="20"/>
                <w:szCs w:val="20"/>
                <w:color w:val="auto"/>
              </w:rPr>
            </w:pPr>
            <w:r>
              <w:rPr>
                <w:rFonts w:ascii="Times New Roman" w:cs="Times New Roman" w:eastAsia="Times New Roman" w:hAnsi="Times New Roman"/>
                <w:sz w:val="18"/>
                <w:szCs w:val="18"/>
                <w:color w:val="auto"/>
              </w:rPr>
              <w:t>Date of</w:t>
            </w:r>
          </w:p>
        </w:tc>
      </w:tr>
      <w:tr>
        <w:trPr>
          <w:trHeight w:val="194"/>
        </w:trPr>
        <w:tc>
          <w:tcPr>
            <w:tcW w:w="800" w:type="dxa"/>
            <w:vAlign w:val="bottom"/>
          </w:tcPr>
          <w:p>
            <w:pPr>
              <w:spacing w:after="0"/>
              <w:rPr>
                <w:sz w:val="16"/>
                <w:szCs w:val="16"/>
                <w:color w:val="auto"/>
              </w:rPr>
            </w:pPr>
          </w:p>
        </w:tc>
        <w:tc>
          <w:tcPr>
            <w:tcW w:w="20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Class of Security</w:t>
            </w:r>
          </w:p>
        </w:tc>
        <w:tc>
          <w:tcPr>
            <w:tcW w:w="820" w:type="dxa"/>
            <w:vAlign w:val="bottom"/>
          </w:tcPr>
          <w:p>
            <w:pPr>
              <w:spacing w:after="0"/>
              <w:rPr>
                <w:sz w:val="16"/>
                <w:szCs w:val="16"/>
                <w:color w:val="auto"/>
              </w:rPr>
            </w:pPr>
          </w:p>
        </w:tc>
        <w:tc>
          <w:tcPr>
            <w:tcW w:w="1380" w:type="dxa"/>
            <w:vAlign w:val="bottom"/>
            <w:gridSpan w:val="3"/>
          </w:tcPr>
          <w:p>
            <w:pPr>
              <w:ind w:left="200"/>
              <w:spacing w:after="0" w:line="194" w:lineRule="exact"/>
              <w:rPr>
                <w:sz w:val="20"/>
                <w:szCs w:val="20"/>
                <w:color w:val="auto"/>
              </w:rPr>
            </w:pPr>
            <w:r>
              <w:rPr>
                <w:rFonts w:ascii="Times New Roman" w:cs="Times New Roman" w:eastAsia="Times New Roman" w:hAnsi="Times New Roman"/>
                <w:sz w:val="18"/>
                <w:szCs w:val="18"/>
                <w:color w:val="auto"/>
              </w:rPr>
              <w:t>Purchased</w:t>
            </w:r>
          </w:p>
        </w:tc>
        <w:tc>
          <w:tcPr>
            <w:tcW w:w="1180" w:type="dxa"/>
            <w:vAlign w:val="bottom"/>
          </w:tcPr>
          <w:p>
            <w:pPr>
              <w:spacing w:after="0"/>
              <w:rPr>
                <w:sz w:val="16"/>
                <w:szCs w:val="16"/>
                <w:color w:val="auto"/>
              </w:rPr>
            </w:pPr>
          </w:p>
        </w:tc>
        <w:tc>
          <w:tcPr>
            <w:tcW w:w="2280" w:type="dxa"/>
            <w:vAlign w:val="bottom"/>
            <w:gridSpan w:val="4"/>
          </w:tcPr>
          <w:p>
            <w:pPr>
              <w:jc w:val="center"/>
              <w:ind w:right="660"/>
              <w:spacing w:after="0" w:line="194" w:lineRule="exact"/>
              <w:rPr>
                <w:sz w:val="20"/>
                <w:szCs w:val="20"/>
                <w:color w:val="auto"/>
              </w:rPr>
            </w:pPr>
            <w:r>
              <w:rPr>
                <w:rFonts w:ascii="Times New Roman" w:cs="Times New Roman" w:eastAsia="Times New Roman" w:hAnsi="Times New Roman"/>
                <w:sz w:val="18"/>
                <w:szCs w:val="18"/>
                <w:color w:val="auto"/>
                <w:w w:val="99"/>
              </w:rPr>
              <w:t xml:space="preserve">Price </w:t>
            </w: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w:t>
            </w:r>
          </w:p>
        </w:tc>
        <w:tc>
          <w:tcPr>
            <w:tcW w:w="1020" w:type="dxa"/>
            <w:vAlign w:val="bottom"/>
          </w:tcPr>
          <w:p>
            <w:pPr>
              <w:spacing w:after="0"/>
              <w:rPr>
                <w:sz w:val="16"/>
                <w:szCs w:val="16"/>
                <w:color w:val="auto"/>
              </w:rPr>
            </w:pPr>
          </w:p>
        </w:tc>
        <w:tc>
          <w:tcPr>
            <w:tcW w:w="1720" w:type="dxa"/>
            <w:vAlign w:val="bottom"/>
            <w:gridSpan w:val="2"/>
          </w:tcPr>
          <w:p>
            <w:pPr>
              <w:jc w:val="center"/>
              <w:ind w:right="1080"/>
              <w:spacing w:after="0" w:line="194" w:lineRule="exact"/>
              <w:rPr>
                <w:sz w:val="20"/>
                <w:szCs w:val="20"/>
                <w:color w:val="auto"/>
              </w:rPr>
            </w:pPr>
            <w:r>
              <w:rPr>
                <w:rFonts w:ascii="Times New Roman" w:cs="Times New Roman" w:eastAsia="Times New Roman" w:hAnsi="Times New Roman"/>
                <w:sz w:val="18"/>
                <w:szCs w:val="18"/>
                <w:color w:val="auto"/>
                <w:w w:val="98"/>
              </w:rPr>
              <w:t>Purchase</w:t>
            </w:r>
          </w:p>
        </w:tc>
      </w:tr>
      <w:tr>
        <w:trPr>
          <w:trHeight w:val="412"/>
        </w:trPr>
        <w:tc>
          <w:tcPr>
            <w:tcW w:w="800" w:type="dxa"/>
            <w:vAlign w:val="bottom"/>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1680" w:type="dxa"/>
            <w:vAlign w:val="bottom"/>
            <w:gridSpan w:val="2"/>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w w:val="99"/>
              </w:rPr>
              <w:t>Byreforge LLC</w:t>
            </w:r>
          </w:p>
        </w:tc>
        <w:tc>
          <w:tcPr>
            <w:tcW w:w="620" w:type="dxa"/>
            <w:vAlign w:val="bottom"/>
            <w:tcBorders>
              <w:top w:val="single" w:sz="8" w:color="auto"/>
            </w:tcBorders>
          </w:tcPr>
          <w:p>
            <w:pPr>
              <w:spacing w:after="0"/>
              <w:rPr>
                <w:sz w:val="24"/>
                <w:szCs w:val="24"/>
                <w:color w:val="auto"/>
              </w:rPr>
            </w:pPr>
          </w:p>
        </w:tc>
        <w:tc>
          <w:tcPr>
            <w:tcW w:w="1160" w:type="dxa"/>
            <w:vAlign w:val="bottom"/>
            <w:gridSpan w:val="2"/>
          </w:tcPr>
          <w:p>
            <w:pPr>
              <w:spacing w:after="0"/>
              <w:rPr>
                <w:sz w:val="24"/>
                <w:szCs w:val="24"/>
                <w:color w:val="auto"/>
              </w:rPr>
            </w:pPr>
          </w:p>
        </w:tc>
        <w:tc>
          <w:tcPr>
            <w:tcW w:w="102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80" w:type="dxa"/>
            <w:vAlign w:val="bottom"/>
          </w:tcPr>
          <w:p>
            <w:pPr>
              <w:spacing w:after="0"/>
              <w:rPr>
                <w:sz w:val="24"/>
                <w:szCs w:val="24"/>
                <w:color w:val="auto"/>
              </w:rPr>
            </w:pPr>
          </w:p>
        </w:tc>
      </w:tr>
      <w:tr>
        <w:trPr>
          <w:trHeight w:val="237"/>
        </w:trPr>
        <w:tc>
          <w:tcPr>
            <w:tcW w:w="8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16"/>
        </w:trPr>
        <w:tc>
          <w:tcPr>
            <w:tcW w:w="28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Common Stock</w:t>
            </w:r>
          </w:p>
        </w:tc>
        <w:tc>
          <w:tcPr>
            <w:tcW w:w="1740" w:type="dxa"/>
            <w:vAlign w:val="bottom"/>
            <w:gridSpan w:val="3"/>
            <w:shd w:val="clear" w:color="auto" w:fill="CCEEFF"/>
          </w:tcPr>
          <w:p>
            <w:pPr>
              <w:jc w:val="center"/>
              <w:ind w:left="1030"/>
              <w:spacing w:after="0"/>
              <w:rPr>
                <w:sz w:val="20"/>
                <w:szCs w:val="20"/>
                <w:color w:val="auto"/>
              </w:rPr>
            </w:pPr>
            <w:r>
              <w:rPr>
                <w:rFonts w:ascii="Times New Roman" w:cs="Times New Roman" w:eastAsia="Times New Roman" w:hAnsi="Times New Roman"/>
                <w:sz w:val="18"/>
                <w:szCs w:val="18"/>
                <w:color w:val="auto"/>
              </w:rPr>
              <w:t>43,651</w:t>
            </w:r>
          </w:p>
        </w:tc>
        <w:tc>
          <w:tcPr>
            <w:tcW w:w="460" w:type="dxa"/>
            <w:vAlign w:val="bottom"/>
            <w:shd w:val="clear" w:color="auto" w:fill="CCEEFF"/>
          </w:tcPr>
          <w:p>
            <w:pPr>
              <w:spacing w:after="0"/>
              <w:rPr>
                <w:sz w:val="18"/>
                <w:szCs w:val="18"/>
                <w:color w:val="auto"/>
              </w:rPr>
            </w:pPr>
          </w:p>
        </w:tc>
        <w:tc>
          <w:tcPr>
            <w:tcW w:w="2300" w:type="dxa"/>
            <w:vAlign w:val="bottom"/>
            <w:gridSpan w:val="3"/>
            <w:shd w:val="clear" w:color="auto" w:fill="CCEEFF"/>
          </w:tcPr>
          <w:p>
            <w:pPr>
              <w:jc w:val="center"/>
              <w:ind w:left="1590"/>
              <w:spacing w:after="0"/>
              <w:rPr>
                <w:sz w:val="20"/>
                <w:szCs w:val="20"/>
                <w:color w:val="auto"/>
              </w:rPr>
            </w:pPr>
            <w:r>
              <w:rPr>
                <w:rFonts w:ascii="Times New Roman" w:cs="Times New Roman" w:eastAsia="Times New Roman" w:hAnsi="Times New Roman"/>
                <w:sz w:val="18"/>
                <w:szCs w:val="18"/>
                <w:color w:val="auto"/>
              </w:rPr>
              <w:t>3.1152</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740" w:type="dxa"/>
            <w:vAlign w:val="bottom"/>
            <w:gridSpan w:val="3"/>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09/15/2025</w:t>
            </w:r>
          </w:p>
        </w:tc>
      </w:tr>
      <w:tr>
        <w:trPr>
          <w:trHeight w:val="216"/>
        </w:trPr>
        <w:tc>
          <w:tcPr>
            <w:tcW w:w="28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Common Stock</w:t>
            </w:r>
          </w:p>
        </w:tc>
        <w:tc>
          <w:tcPr>
            <w:tcW w:w="1740" w:type="dxa"/>
            <w:vAlign w:val="bottom"/>
            <w:gridSpan w:val="3"/>
          </w:tcPr>
          <w:p>
            <w:pPr>
              <w:jc w:val="center"/>
              <w:ind w:left="1030"/>
              <w:spacing w:after="0"/>
              <w:rPr>
                <w:sz w:val="20"/>
                <w:szCs w:val="20"/>
                <w:color w:val="auto"/>
              </w:rPr>
            </w:pPr>
            <w:r>
              <w:rPr>
                <w:rFonts w:ascii="Times New Roman" w:cs="Times New Roman" w:eastAsia="Times New Roman" w:hAnsi="Times New Roman"/>
                <w:sz w:val="18"/>
                <w:szCs w:val="18"/>
                <w:color w:val="auto"/>
              </w:rPr>
              <w:t>50,000</w:t>
            </w:r>
          </w:p>
        </w:tc>
        <w:tc>
          <w:tcPr>
            <w:tcW w:w="460" w:type="dxa"/>
            <w:vAlign w:val="bottom"/>
          </w:tcPr>
          <w:p>
            <w:pPr>
              <w:spacing w:after="0"/>
              <w:rPr>
                <w:sz w:val="18"/>
                <w:szCs w:val="18"/>
                <w:color w:val="auto"/>
              </w:rPr>
            </w:pPr>
          </w:p>
        </w:tc>
        <w:tc>
          <w:tcPr>
            <w:tcW w:w="2300" w:type="dxa"/>
            <w:vAlign w:val="bottom"/>
            <w:gridSpan w:val="3"/>
          </w:tcPr>
          <w:p>
            <w:pPr>
              <w:jc w:val="center"/>
              <w:ind w:left="1590"/>
              <w:spacing w:after="0"/>
              <w:rPr>
                <w:sz w:val="20"/>
                <w:szCs w:val="20"/>
                <w:color w:val="auto"/>
              </w:rPr>
            </w:pPr>
            <w:r>
              <w:rPr>
                <w:rFonts w:ascii="Times New Roman" w:cs="Times New Roman" w:eastAsia="Times New Roman" w:hAnsi="Times New Roman"/>
                <w:sz w:val="18"/>
                <w:szCs w:val="18"/>
                <w:color w:val="auto"/>
              </w:rPr>
              <w:t>3.1688</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74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9"/>
              </w:rPr>
              <w:t>09/16/2025</w:t>
            </w:r>
          </w:p>
        </w:tc>
      </w:tr>
      <w:tr>
        <w:trPr>
          <w:trHeight w:val="216"/>
        </w:trPr>
        <w:tc>
          <w:tcPr>
            <w:tcW w:w="28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Common Stock</w:t>
            </w:r>
          </w:p>
        </w:tc>
        <w:tc>
          <w:tcPr>
            <w:tcW w:w="1740" w:type="dxa"/>
            <w:vAlign w:val="bottom"/>
            <w:gridSpan w:val="3"/>
            <w:shd w:val="clear" w:color="auto" w:fill="CCEEFF"/>
          </w:tcPr>
          <w:p>
            <w:pPr>
              <w:jc w:val="center"/>
              <w:ind w:left="1030"/>
              <w:spacing w:after="0"/>
              <w:rPr>
                <w:sz w:val="20"/>
                <w:szCs w:val="20"/>
                <w:color w:val="auto"/>
              </w:rPr>
            </w:pPr>
            <w:r>
              <w:rPr>
                <w:rFonts w:ascii="Times New Roman" w:cs="Times New Roman" w:eastAsia="Times New Roman" w:hAnsi="Times New Roman"/>
                <w:sz w:val="18"/>
                <w:szCs w:val="18"/>
                <w:color w:val="auto"/>
              </w:rPr>
              <w:t>63,682</w:t>
            </w:r>
          </w:p>
        </w:tc>
        <w:tc>
          <w:tcPr>
            <w:tcW w:w="460" w:type="dxa"/>
            <w:vAlign w:val="bottom"/>
            <w:shd w:val="clear" w:color="auto" w:fill="CCEEFF"/>
          </w:tcPr>
          <w:p>
            <w:pPr>
              <w:spacing w:after="0"/>
              <w:rPr>
                <w:sz w:val="18"/>
                <w:szCs w:val="18"/>
                <w:color w:val="auto"/>
              </w:rPr>
            </w:pPr>
          </w:p>
        </w:tc>
        <w:tc>
          <w:tcPr>
            <w:tcW w:w="2300" w:type="dxa"/>
            <w:vAlign w:val="bottom"/>
            <w:gridSpan w:val="3"/>
            <w:shd w:val="clear" w:color="auto" w:fill="CCEEFF"/>
          </w:tcPr>
          <w:p>
            <w:pPr>
              <w:jc w:val="center"/>
              <w:ind w:left="1590"/>
              <w:spacing w:after="0"/>
              <w:rPr>
                <w:sz w:val="20"/>
                <w:szCs w:val="20"/>
                <w:color w:val="auto"/>
              </w:rPr>
            </w:pPr>
            <w:r>
              <w:rPr>
                <w:rFonts w:ascii="Times New Roman" w:cs="Times New Roman" w:eastAsia="Times New Roman" w:hAnsi="Times New Roman"/>
                <w:sz w:val="18"/>
                <w:szCs w:val="18"/>
                <w:color w:val="auto"/>
              </w:rPr>
              <w:t>3.2034</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740" w:type="dxa"/>
            <w:vAlign w:val="bottom"/>
            <w:gridSpan w:val="3"/>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09/17/2025</w:t>
            </w:r>
          </w:p>
        </w:tc>
      </w:tr>
      <w:tr>
        <w:trPr>
          <w:trHeight w:val="216"/>
        </w:trPr>
        <w:tc>
          <w:tcPr>
            <w:tcW w:w="28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Common Stock</w:t>
            </w:r>
          </w:p>
        </w:tc>
        <w:tc>
          <w:tcPr>
            <w:tcW w:w="1740" w:type="dxa"/>
            <w:vAlign w:val="bottom"/>
            <w:gridSpan w:val="3"/>
          </w:tcPr>
          <w:p>
            <w:pPr>
              <w:jc w:val="center"/>
              <w:ind w:left="1030"/>
              <w:spacing w:after="0"/>
              <w:rPr>
                <w:sz w:val="20"/>
                <w:szCs w:val="20"/>
                <w:color w:val="auto"/>
              </w:rPr>
            </w:pPr>
            <w:r>
              <w:rPr>
                <w:rFonts w:ascii="Times New Roman" w:cs="Times New Roman" w:eastAsia="Times New Roman" w:hAnsi="Times New Roman"/>
                <w:sz w:val="18"/>
                <w:szCs w:val="18"/>
                <w:color w:val="auto"/>
              </w:rPr>
              <w:t>30,000</w:t>
            </w:r>
          </w:p>
        </w:tc>
        <w:tc>
          <w:tcPr>
            <w:tcW w:w="460" w:type="dxa"/>
            <w:vAlign w:val="bottom"/>
          </w:tcPr>
          <w:p>
            <w:pPr>
              <w:spacing w:after="0"/>
              <w:rPr>
                <w:sz w:val="18"/>
                <w:szCs w:val="18"/>
                <w:color w:val="auto"/>
              </w:rPr>
            </w:pPr>
          </w:p>
        </w:tc>
        <w:tc>
          <w:tcPr>
            <w:tcW w:w="2300" w:type="dxa"/>
            <w:vAlign w:val="bottom"/>
            <w:gridSpan w:val="3"/>
          </w:tcPr>
          <w:p>
            <w:pPr>
              <w:jc w:val="center"/>
              <w:ind w:left="1590"/>
              <w:spacing w:after="0"/>
              <w:rPr>
                <w:sz w:val="20"/>
                <w:szCs w:val="20"/>
                <w:color w:val="auto"/>
              </w:rPr>
            </w:pPr>
            <w:r>
              <w:rPr>
                <w:rFonts w:ascii="Times New Roman" w:cs="Times New Roman" w:eastAsia="Times New Roman" w:hAnsi="Times New Roman"/>
                <w:sz w:val="18"/>
                <w:szCs w:val="18"/>
                <w:color w:val="auto"/>
              </w:rPr>
              <w:t>3.2885</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74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9"/>
              </w:rPr>
              <w:t>09/18/2025</w:t>
            </w:r>
          </w:p>
        </w:tc>
      </w:tr>
      <w:tr>
        <w:trPr>
          <w:trHeight w:val="216"/>
        </w:trPr>
        <w:tc>
          <w:tcPr>
            <w:tcW w:w="28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Common Stock</w:t>
            </w:r>
          </w:p>
        </w:tc>
        <w:tc>
          <w:tcPr>
            <w:tcW w:w="1740" w:type="dxa"/>
            <w:vAlign w:val="bottom"/>
            <w:gridSpan w:val="3"/>
            <w:shd w:val="clear" w:color="auto" w:fill="CCEEFF"/>
          </w:tcPr>
          <w:p>
            <w:pPr>
              <w:jc w:val="center"/>
              <w:ind w:left="1030"/>
              <w:spacing w:after="0"/>
              <w:rPr>
                <w:sz w:val="20"/>
                <w:szCs w:val="20"/>
                <w:color w:val="auto"/>
              </w:rPr>
            </w:pPr>
            <w:r>
              <w:rPr>
                <w:rFonts w:ascii="Times New Roman" w:cs="Times New Roman" w:eastAsia="Times New Roman" w:hAnsi="Times New Roman"/>
                <w:sz w:val="18"/>
                <w:szCs w:val="18"/>
                <w:color w:val="auto"/>
              </w:rPr>
              <w:t>10,848</w:t>
            </w:r>
          </w:p>
        </w:tc>
        <w:tc>
          <w:tcPr>
            <w:tcW w:w="460" w:type="dxa"/>
            <w:vAlign w:val="bottom"/>
            <w:shd w:val="clear" w:color="auto" w:fill="CCEEFF"/>
          </w:tcPr>
          <w:p>
            <w:pPr>
              <w:spacing w:after="0"/>
              <w:rPr>
                <w:sz w:val="18"/>
                <w:szCs w:val="18"/>
                <w:color w:val="auto"/>
              </w:rPr>
            </w:pPr>
          </w:p>
        </w:tc>
        <w:tc>
          <w:tcPr>
            <w:tcW w:w="2300" w:type="dxa"/>
            <w:vAlign w:val="bottom"/>
            <w:gridSpan w:val="3"/>
            <w:shd w:val="clear" w:color="auto" w:fill="CCEEFF"/>
          </w:tcPr>
          <w:p>
            <w:pPr>
              <w:jc w:val="center"/>
              <w:ind w:left="1590"/>
              <w:spacing w:after="0"/>
              <w:rPr>
                <w:sz w:val="20"/>
                <w:szCs w:val="20"/>
                <w:color w:val="auto"/>
              </w:rPr>
            </w:pPr>
            <w:r>
              <w:rPr>
                <w:rFonts w:ascii="Times New Roman" w:cs="Times New Roman" w:eastAsia="Times New Roman" w:hAnsi="Times New Roman"/>
                <w:sz w:val="18"/>
                <w:szCs w:val="18"/>
                <w:color w:val="auto"/>
              </w:rPr>
              <w:t>3.2500</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740" w:type="dxa"/>
            <w:vAlign w:val="bottom"/>
            <w:gridSpan w:val="3"/>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09/22/2025</w:t>
            </w:r>
          </w:p>
        </w:tc>
      </w:tr>
      <w:tr>
        <w:trPr>
          <w:trHeight w:val="216"/>
        </w:trPr>
        <w:tc>
          <w:tcPr>
            <w:tcW w:w="28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Common Stock</w:t>
            </w:r>
          </w:p>
        </w:tc>
        <w:tc>
          <w:tcPr>
            <w:tcW w:w="1740" w:type="dxa"/>
            <w:vAlign w:val="bottom"/>
            <w:gridSpan w:val="3"/>
          </w:tcPr>
          <w:p>
            <w:pPr>
              <w:jc w:val="center"/>
              <w:ind w:left="1030"/>
              <w:spacing w:after="0"/>
              <w:rPr>
                <w:sz w:val="20"/>
                <w:szCs w:val="20"/>
                <w:color w:val="auto"/>
              </w:rPr>
            </w:pPr>
            <w:r>
              <w:rPr>
                <w:rFonts w:ascii="Times New Roman" w:cs="Times New Roman" w:eastAsia="Times New Roman" w:hAnsi="Times New Roman"/>
                <w:sz w:val="18"/>
                <w:szCs w:val="18"/>
                <w:color w:val="auto"/>
              </w:rPr>
              <w:t>50,000</w:t>
            </w:r>
          </w:p>
        </w:tc>
        <w:tc>
          <w:tcPr>
            <w:tcW w:w="460" w:type="dxa"/>
            <w:vAlign w:val="bottom"/>
          </w:tcPr>
          <w:p>
            <w:pPr>
              <w:spacing w:after="0"/>
              <w:rPr>
                <w:sz w:val="18"/>
                <w:szCs w:val="18"/>
                <w:color w:val="auto"/>
              </w:rPr>
            </w:pPr>
          </w:p>
        </w:tc>
        <w:tc>
          <w:tcPr>
            <w:tcW w:w="2300" w:type="dxa"/>
            <w:vAlign w:val="bottom"/>
            <w:gridSpan w:val="3"/>
          </w:tcPr>
          <w:p>
            <w:pPr>
              <w:jc w:val="center"/>
              <w:ind w:left="1590"/>
              <w:spacing w:after="0"/>
              <w:rPr>
                <w:sz w:val="20"/>
                <w:szCs w:val="20"/>
                <w:color w:val="auto"/>
              </w:rPr>
            </w:pPr>
            <w:r>
              <w:rPr>
                <w:rFonts w:ascii="Times New Roman" w:cs="Times New Roman" w:eastAsia="Times New Roman" w:hAnsi="Times New Roman"/>
                <w:sz w:val="18"/>
                <w:szCs w:val="18"/>
                <w:color w:val="auto"/>
              </w:rPr>
              <w:t>3.2459</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74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9"/>
              </w:rPr>
              <w:t>09/23/2025</w:t>
            </w:r>
          </w:p>
        </w:tc>
      </w:tr>
      <w:tr>
        <w:trPr>
          <w:trHeight w:val="216"/>
        </w:trPr>
        <w:tc>
          <w:tcPr>
            <w:tcW w:w="28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Common Stock</w:t>
            </w:r>
          </w:p>
        </w:tc>
        <w:tc>
          <w:tcPr>
            <w:tcW w:w="1740" w:type="dxa"/>
            <w:vAlign w:val="bottom"/>
            <w:gridSpan w:val="3"/>
            <w:shd w:val="clear" w:color="auto" w:fill="CCEEFF"/>
          </w:tcPr>
          <w:p>
            <w:pPr>
              <w:jc w:val="center"/>
              <w:ind w:left="1030"/>
              <w:spacing w:after="0"/>
              <w:rPr>
                <w:sz w:val="20"/>
                <w:szCs w:val="20"/>
                <w:color w:val="auto"/>
              </w:rPr>
            </w:pPr>
            <w:r>
              <w:rPr>
                <w:rFonts w:ascii="Times New Roman" w:cs="Times New Roman" w:eastAsia="Times New Roman" w:hAnsi="Times New Roman"/>
                <w:sz w:val="18"/>
                <w:szCs w:val="18"/>
                <w:color w:val="auto"/>
              </w:rPr>
              <w:t>25,700</w:t>
            </w:r>
          </w:p>
        </w:tc>
        <w:tc>
          <w:tcPr>
            <w:tcW w:w="460" w:type="dxa"/>
            <w:vAlign w:val="bottom"/>
            <w:shd w:val="clear" w:color="auto" w:fill="CCEEFF"/>
          </w:tcPr>
          <w:p>
            <w:pPr>
              <w:spacing w:after="0"/>
              <w:rPr>
                <w:sz w:val="18"/>
                <w:szCs w:val="18"/>
                <w:color w:val="auto"/>
              </w:rPr>
            </w:pPr>
          </w:p>
        </w:tc>
        <w:tc>
          <w:tcPr>
            <w:tcW w:w="2300" w:type="dxa"/>
            <w:vAlign w:val="bottom"/>
            <w:gridSpan w:val="3"/>
            <w:shd w:val="clear" w:color="auto" w:fill="CCEEFF"/>
          </w:tcPr>
          <w:p>
            <w:pPr>
              <w:jc w:val="center"/>
              <w:ind w:left="1590"/>
              <w:spacing w:after="0"/>
              <w:rPr>
                <w:sz w:val="20"/>
                <w:szCs w:val="20"/>
                <w:color w:val="auto"/>
              </w:rPr>
            </w:pPr>
            <w:r>
              <w:rPr>
                <w:rFonts w:ascii="Times New Roman" w:cs="Times New Roman" w:eastAsia="Times New Roman" w:hAnsi="Times New Roman"/>
                <w:sz w:val="18"/>
                <w:szCs w:val="18"/>
                <w:color w:val="auto"/>
              </w:rPr>
              <w:t>3.2500</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740" w:type="dxa"/>
            <w:vAlign w:val="bottom"/>
            <w:gridSpan w:val="3"/>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09/24/2025</w:t>
            </w:r>
          </w:p>
        </w:tc>
      </w:tr>
      <w:tr>
        <w:trPr>
          <w:trHeight w:val="216"/>
        </w:trPr>
        <w:tc>
          <w:tcPr>
            <w:tcW w:w="28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Common Stock</w:t>
            </w:r>
          </w:p>
        </w:tc>
        <w:tc>
          <w:tcPr>
            <w:tcW w:w="1740" w:type="dxa"/>
            <w:vAlign w:val="bottom"/>
            <w:gridSpan w:val="3"/>
          </w:tcPr>
          <w:p>
            <w:pPr>
              <w:jc w:val="center"/>
              <w:ind w:left="1030"/>
              <w:spacing w:after="0"/>
              <w:rPr>
                <w:sz w:val="20"/>
                <w:szCs w:val="20"/>
                <w:color w:val="auto"/>
              </w:rPr>
            </w:pPr>
            <w:r>
              <w:rPr>
                <w:rFonts w:ascii="Times New Roman" w:cs="Times New Roman" w:eastAsia="Times New Roman" w:hAnsi="Times New Roman"/>
                <w:sz w:val="18"/>
                <w:szCs w:val="18"/>
                <w:color w:val="auto"/>
                <w:w w:val="99"/>
              </w:rPr>
              <w:t>272,322</w:t>
            </w:r>
          </w:p>
        </w:tc>
        <w:tc>
          <w:tcPr>
            <w:tcW w:w="460" w:type="dxa"/>
            <w:vAlign w:val="bottom"/>
          </w:tcPr>
          <w:p>
            <w:pPr>
              <w:spacing w:after="0"/>
              <w:rPr>
                <w:sz w:val="18"/>
                <w:szCs w:val="18"/>
                <w:color w:val="auto"/>
              </w:rPr>
            </w:pPr>
          </w:p>
        </w:tc>
        <w:tc>
          <w:tcPr>
            <w:tcW w:w="2300" w:type="dxa"/>
            <w:vAlign w:val="bottom"/>
            <w:gridSpan w:val="3"/>
          </w:tcPr>
          <w:p>
            <w:pPr>
              <w:jc w:val="center"/>
              <w:ind w:left="1590"/>
              <w:spacing w:after="0"/>
              <w:rPr>
                <w:sz w:val="20"/>
                <w:szCs w:val="20"/>
                <w:color w:val="auto"/>
              </w:rPr>
            </w:pPr>
            <w:r>
              <w:rPr>
                <w:rFonts w:ascii="Times New Roman" w:cs="Times New Roman" w:eastAsia="Times New Roman" w:hAnsi="Times New Roman"/>
                <w:sz w:val="18"/>
                <w:szCs w:val="18"/>
                <w:color w:val="auto"/>
              </w:rPr>
              <w:t>2.7569</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74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9"/>
              </w:rPr>
              <w:t>11/04/2025</w:t>
            </w:r>
          </w:p>
        </w:tc>
      </w:tr>
      <w:tr>
        <w:trPr>
          <w:trHeight w:val="216"/>
        </w:trPr>
        <w:tc>
          <w:tcPr>
            <w:tcW w:w="28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Common Stock</w:t>
            </w:r>
          </w:p>
        </w:tc>
        <w:tc>
          <w:tcPr>
            <w:tcW w:w="1740" w:type="dxa"/>
            <w:vAlign w:val="bottom"/>
            <w:gridSpan w:val="3"/>
            <w:shd w:val="clear" w:color="auto" w:fill="CCEEFF"/>
          </w:tcPr>
          <w:p>
            <w:pPr>
              <w:jc w:val="center"/>
              <w:ind w:left="1030"/>
              <w:spacing w:after="0"/>
              <w:rPr>
                <w:sz w:val="20"/>
                <w:szCs w:val="20"/>
                <w:color w:val="auto"/>
              </w:rPr>
            </w:pPr>
            <w:r>
              <w:rPr>
                <w:rFonts w:ascii="Times New Roman" w:cs="Times New Roman" w:eastAsia="Times New Roman" w:hAnsi="Times New Roman"/>
                <w:sz w:val="18"/>
                <w:szCs w:val="18"/>
                <w:color w:val="auto"/>
              </w:rPr>
              <w:t>23,252</w:t>
            </w:r>
          </w:p>
        </w:tc>
        <w:tc>
          <w:tcPr>
            <w:tcW w:w="460" w:type="dxa"/>
            <w:vAlign w:val="bottom"/>
            <w:shd w:val="clear" w:color="auto" w:fill="CCEEFF"/>
          </w:tcPr>
          <w:p>
            <w:pPr>
              <w:spacing w:after="0"/>
              <w:rPr>
                <w:sz w:val="18"/>
                <w:szCs w:val="18"/>
                <w:color w:val="auto"/>
              </w:rPr>
            </w:pPr>
          </w:p>
        </w:tc>
        <w:tc>
          <w:tcPr>
            <w:tcW w:w="2300" w:type="dxa"/>
            <w:vAlign w:val="bottom"/>
            <w:gridSpan w:val="3"/>
            <w:shd w:val="clear" w:color="auto" w:fill="CCEEFF"/>
          </w:tcPr>
          <w:p>
            <w:pPr>
              <w:jc w:val="center"/>
              <w:ind w:left="1590"/>
              <w:spacing w:after="0"/>
              <w:rPr>
                <w:sz w:val="20"/>
                <w:szCs w:val="20"/>
                <w:color w:val="auto"/>
              </w:rPr>
            </w:pPr>
            <w:r>
              <w:rPr>
                <w:rFonts w:ascii="Times New Roman" w:cs="Times New Roman" w:eastAsia="Times New Roman" w:hAnsi="Times New Roman"/>
                <w:sz w:val="18"/>
                <w:szCs w:val="18"/>
                <w:color w:val="auto"/>
              </w:rPr>
              <w:t>2.8500</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740" w:type="dxa"/>
            <w:vAlign w:val="bottom"/>
            <w:gridSpan w:val="3"/>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11/04/2025</w:t>
            </w:r>
          </w:p>
        </w:tc>
      </w:tr>
      <w:tr>
        <w:trPr>
          <w:trHeight w:val="216"/>
        </w:trPr>
        <w:tc>
          <w:tcPr>
            <w:tcW w:w="28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Common Stock</w:t>
            </w:r>
          </w:p>
        </w:tc>
        <w:tc>
          <w:tcPr>
            <w:tcW w:w="1740" w:type="dxa"/>
            <w:vAlign w:val="bottom"/>
            <w:gridSpan w:val="3"/>
          </w:tcPr>
          <w:p>
            <w:pPr>
              <w:jc w:val="center"/>
              <w:ind w:left="1030"/>
              <w:spacing w:after="0"/>
              <w:rPr>
                <w:sz w:val="20"/>
                <w:szCs w:val="20"/>
                <w:color w:val="auto"/>
              </w:rPr>
            </w:pPr>
            <w:r>
              <w:rPr>
                <w:rFonts w:ascii="Times New Roman" w:cs="Times New Roman" w:eastAsia="Times New Roman" w:hAnsi="Times New Roman"/>
                <w:sz w:val="18"/>
                <w:szCs w:val="18"/>
                <w:color w:val="auto"/>
              </w:rPr>
              <w:t>29,133</w:t>
            </w:r>
          </w:p>
        </w:tc>
        <w:tc>
          <w:tcPr>
            <w:tcW w:w="460" w:type="dxa"/>
            <w:vAlign w:val="bottom"/>
          </w:tcPr>
          <w:p>
            <w:pPr>
              <w:spacing w:after="0"/>
              <w:rPr>
                <w:sz w:val="18"/>
                <w:szCs w:val="18"/>
                <w:color w:val="auto"/>
              </w:rPr>
            </w:pPr>
          </w:p>
        </w:tc>
        <w:tc>
          <w:tcPr>
            <w:tcW w:w="2300" w:type="dxa"/>
            <w:vAlign w:val="bottom"/>
            <w:gridSpan w:val="3"/>
          </w:tcPr>
          <w:p>
            <w:pPr>
              <w:jc w:val="center"/>
              <w:ind w:left="1590"/>
              <w:spacing w:after="0"/>
              <w:rPr>
                <w:sz w:val="20"/>
                <w:szCs w:val="20"/>
                <w:color w:val="auto"/>
              </w:rPr>
            </w:pPr>
            <w:r>
              <w:rPr>
                <w:rFonts w:ascii="Times New Roman" w:cs="Times New Roman" w:eastAsia="Times New Roman" w:hAnsi="Times New Roman"/>
                <w:sz w:val="18"/>
                <w:szCs w:val="18"/>
                <w:color w:val="auto"/>
              </w:rPr>
              <w:t>2.7400</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74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9"/>
              </w:rPr>
              <w:t>11/04/2025</w:t>
            </w:r>
          </w:p>
        </w:tc>
      </w:tr>
      <w:tr>
        <w:trPr>
          <w:trHeight w:val="216"/>
        </w:trPr>
        <w:tc>
          <w:tcPr>
            <w:tcW w:w="28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Common Stock</w:t>
            </w:r>
          </w:p>
        </w:tc>
        <w:tc>
          <w:tcPr>
            <w:tcW w:w="1740" w:type="dxa"/>
            <w:vAlign w:val="bottom"/>
            <w:gridSpan w:val="3"/>
            <w:shd w:val="clear" w:color="auto" w:fill="CCEEFF"/>
          </w:tcPr>
          <w:p>
            <w:pPr>
              <w:jc w:val="center"/>
              <w:ind w:left="1030"/>
              <w:spacing w:after="0"/>
              <w:rPr>
                <w:sz w:val="20"/>
                <w:szCs w:val="20"/>
                <w:color w:val="auto"/>
              </w:rPr>
            </w:pPr>
            <w:r>
              <w:rPr>
                <w:rFonts w:ascii="Times New Roman" w:cs="Times New Roman" w:eastAsia="Times New Roman" w:hAnsi="Times New Roman"/>
                <w:sz w:val="18"/>
                <w:szCs w:val="18"/>
                <w:color w:val="auto"/>
              </w:rPr>
              <w:t>20,867</w:t>
            </w:r>
          </w:p>
        </w:tc>
        <w:tc>
          <w:tcPr>
            <w:tcW w:w="460" w:type="dxa"/>
            <w:vAlign w:val="bottom"/>
            <w:shd w:val="clear" w:color="auto" w:fill="CCEEFF"/>
          </w:tcPr>
          <w:p>
            <w:pPr>
              <w:spacing w:after="0"/>
              <w:rPr>
                <w:sz w:val="18"/>
                <w:szCs w:val="18"/>
                <w:color w:val="auto"/>
              </w:rPr>
            </w:pPr>
          </w:p>
        </w:tc>
        <w:tc>
          <w:tcPr>
            <w:tcW w:w="2300" w:type="dxa"/>
            <w:vAlign w:val="bottom"/>
            <w:gridSpan w:val="3"/>
            <w:shd w:val="clear" w:color="auto" w:fill="CCEEFF"/>
          </w:tcPr>
          <w:p>
            <w:pPr>
              <w:jc w:val="center"/>
              <w:ind w:left="1590"/>
              <w:spacing w:after="0"/>
              <w:rPr>
                <w:sz w:val="20"/>
                <w:szCs w:val="20"/>
                <w:color w:val="auto"/>
              </w:rPr>
            </w:pPr>
            <w:r>
              <w:rPr>
                <w:rFonts w:ascii="Times New Roman" w:cs="Times New Roman" w:eastAsia="Times New Roman" w:hAnsi="Times New Roman"/>
                <w:sz w:val="18"/>
                <w:szCs w:val="18"/>
                <w:color w:val="auto"/>
              </w:rPr>
              <w:t>2.7200</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740" w:type="dxa"/>
            <w:vAlign w:val="bottom"/>
            <w:gridSpan w:val="3"/>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11/04/2025</w:t>
            </w:r>
          </w:p>
        </w:tc>
      </w:tr>
      <w:tr>
        <w:trPr>
          <w:trHeight w:val="216"/>
        </w:trPr>
        <w:tc>
          <w:tcPr>
            <w:tcW w:w="28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Common Stock</w:t>
            </w:r>
          </w:p>
        </w:tc>
        <w:tc>
          <w:tcPr>
            <w:tcW w:w="1740" w:type="dxa"/>
            <w:vAlign w:val="bottom"/>
            <w:gridSpan w:val="3"/>
          </w:tcPr>
          <w:p>
            <w:pPr>
              <w:jc w:val="center"/>
              <w:ind w:left="1030"/>
              <w:spacing w:after="0"/>
              <w:rPr>
                <w:sz w:val="20"/>
                <w:szCs w:val="20"/>
                <w:color w:val="auto"/>
              </w:rPr>
            </w:pPr>
            <w:r>
              <w:rPr>
                <w:rFonts w:ascii="Times New Roman" w:cs="Times New Roman" w:eastAsia="Times New Roman" w:hAnsi="Times New Roman"/>
                <w:sz w:val="18"/>
                <w:szCs w:val="18"/>
                <w:color w:val="auto"/>
                <w:w w:val="99"/>
              </w:rPr>
              <w:t>100,000</w:t>
            </w:r>
          </w:p>
        </w:tc>
        <w:tc>
          <w:tcPr>
            <w:tcW w:w="460" w:type="dxa"/>
            <w:vAlign w:val="bottom"/>
          </w:tcPr>
          <w:p>
            <w:pPr>
              <w:spacing w:after="0"/>
              <w:rPr>
                <w:sz w:val="18"/>
                <w:szCs w:val="18"/>
                <w:color w:val="auto"/>
              </w:rPr>
            </w:pPr>
          </w:p>
        </w:tc>
        <w:tc>
          <w:tcPr>
            <w:tcW w:w="2300" w:type="dxa"/>
            <w:vAlign w:val="bottom"/>
            <w:gridSpan w:val="3"/>
          </w:tcPr>
          <w:p>
            <w:pPr>
              <w:jc w:val="center"/>
              <w:ind w:left="1590"/>
              <w:spacing w:after="0"/>
              <w:rPr>
                <w:sz w:val="20"/>
                <w:szCs w:val="20"/>
                <w:color w:val="auto"/>
              </w:rPr>
            </w:pPr>
            <w:r>
              <w:rPr>
                <w:rFonts w:ascii="Times New Roman" w:cs="Times New Roman" w:eastAsia="Times New Roman" w:hAnsi="Times New Roman"/>
                <w:sz w:val="18"/>
                <w:szCs w:val="18"/>
                <w:color w:val="auto"/>
              </w:rPr>
              <w:t>2.7700</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74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9"/>
              </w:rPr>
              <w:t>11/04/2025</w:t>
            </w:r>
          </w:p>
        </w:tc>
      </w:tr>
      <w:tr>
        <w:trPr>
          <w:trHeight w:val="216"/>
        </w:trPr>
        <w:tc>
          <w:tcPr>
            <w:tcW w:w="28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Common Stock</w:t>
            </w:r>
          </w:p>
        </w:tc>
        <w:tc>
          <w:tcPr>
            <w:tcW w:w="1740" w:type="dxa"/>
            <w:vAlign w:val="bottom"/>
            <w:gridSpan w:val="3"/>
            <w:shd w:val="clear" w:color="auto" w:fill="CCEEFF"/>
          </w:tcPr>
          <w:p>
            <w:pPr>
              <w:jc w:val="center"/>
              <w:ind w:left="1030"/>
              <w:spacing w:after="0"/>
              <w:rPr>
                <w:sz w:val="20"/>
                <w:szCs w:val="20"/>
                <w:color w:val="auto"/>
              </w:rPr>
            </w:pPr>
            <w:r>
              <w:rPr>
                <w:rFonts w:ascii="Times New Roman" w:cs="Times New Roman" w:eastAsia="Times New Roman" w:hAnsi="Times New Roman"/>
                <w:sz w:val="18"/>
                <w:szCs w:val="18"/>
                <w:color w:val="auto"/>
              </w:rPr>
              <w:t>20,000</w:t>
            </w:r>
          </w:p>
        </w:tc>
        <w:tc>
          <w:tcPr>
            <w:tcW w:w="460" w:type="dxa"/>
            <w:vAlign w:val="bottom"/>
            <w:shd w:val="clear" w:color="auto" w:fill="CCEEFF"/>
          </w:tcPr>
          <w:p>
            <w:pPr>
              <w:spacing w:after="0"/>
              <w:rPr>
                <w:sz w:val="18"/>
                <w:szCs w:val="18"/>
                <w:color w:val="auto"/>
              </w:rPr>
            </w:pPr>
          </w:p>
        </w:tc>
        <w:tc>
          <w:tcPr>
            <w:tcW w:w="2300" w:type="dxa"/>
            <w:vAlign w:val="bottom"/>
            <w:gridSpan w:val="3"/>
            <w:shd w:val="clear" w:color="auto" w:fill="CCEEFF"/>
          </w:tcPr>
          <w:p>
            <w:pPr>
              <w:jc w:val="center"/>
              <w:ind w:left="1590"/>
              <w:spacing w:after="0"/>
              <w:rPr>
                <w:sz w:val="20"/>
                <w:szCs w:val="20"/>
                <w:color w:val="auto"/>
              </w:rPr>
            </w:pPr>
            <w:r>
              <w:rPr>
                <w:rFonts w:ascii="Times New Roman" w:cs="Times New Roman" w:eastAsia="Times New Roman" w:hAnsi="Times New Roman"/>
                <w:sz w:val="18"/>
                <w:szCs w:val="18"/>
                <w:color w:val="auto"/>
              </w:rPr>
              <w:t>2.8000</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740" w:type="dxa"/>
            <w:vAlign w:val="bottom"/>
            <w:gridSpan w:val="3"/>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11/04/2025</w:t>
            </w:r>
          </w:p>
        </w:tc>
      </w:tr>
      <w:tr>
        <w:trPr>
          <w:trHeight w:val="216"/>
        </w:trPr>
        <w:tc>
          <w:tcPr>
            <w:tcW w:w="28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Common Stock</w:t>
            </w:r>
          </w:p>
        </w:tc>
        <w:tc>
          <w:tcPr>
            <w:tcW w:w="1740" w:type="dxa"/>
            <w:vAlign w:val="bottom"/>
            <w:gridSpan w:val="3"/>
          </w:tcPr>
          <w:p>
            <w:pPr>
              <w:jc w:val="center"/>
              <w:ind w:left="1030"/>
              <w:spacing w:after="0"/>
              <w:rPr>
                <w:sz w:val="20"/>
                <w:szCs w:val="20"/>
                <w:color w:val="auto"/>
              </w:rPr>
            </w:pPr>
            <w:r>
              <w:rPr>
                <w:rFonts w:ascii="Times New Roman" w:cs="Times New Roman" w:eastAsia="Times New Roman" w:hAnsi="Times New Roman"/>
                <w:sz w:val="18"/>
                <w:szCs w:val="18"/>
                <w:color w:val="auto"/>
                <w:w w:val="99"/>
              </w:rPr>
              <w:t>177,678</w:t>
            </w:r>
          </w:p>
        </w:tc>
        <w:tc>
          <w:tcPr>
            <w:tcW w:w="460" w:type="dxa"/>
            <w:vAlign w:val="bottom"/>
          </w:tcPr>
          <w:p>
            <w:pPr>
              <w:spacing w:after="0"/>
              <w:rPr>
                <w:sz w:val="18"/>
                <w:szCs w:val="18"/>
                <w:color w:val="auto"/>
              </w:rPr>
            </w:pPr>
          </w:p>
        </w:tc>
        <w:tc>
          <w:tcPr>
            <w:tcW w:w="2300" w:type="dxa"/>
            <w:vAlign w:val="bottom"/>
            <w:gridSpan w:val="3"/>
          </w:tcPr>
          <w:p>
            <w:pPr>
              <w:jc w:val="center"/>
              <w:ind w:left="1590"/>
              <w:spacing w:after="0"/>
              <w:rPr>
                <w:sz w:val="20"/>
                <w:szCs w:val="20"/>
                <w:color w:val="auto"/>
              </w:rPr>
            </w:pPr>
            <w:r>
              <w:rPr>
                <w:rFonts w:ascii="Times New Roman" w:cs="Times New Roman" w:eastAsia="Times New Roman" w:hAnsi="Times New Roman"/>
                <w:sz w:val="18"/>
                <w:szCs w:val="18"/>
                <w:color w:val="auto"/>
              </w:rPr>
              <w:t>2.6985</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74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9"/>
              </w:rPr>
              <w:t>11/05/2025</w:t>
            </w:r>
          </w:p>
        </w:tc>
      </w:tr>
      <w:tr>
        <w:trPr>
          <w:trHeight w:val="216"/>
        </w:trPr>
        <w:tc>
          <w:tcPr>
            <w:tcW w:w="28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Common Stock</w:t>
            </w:r>
          </w:p>
        </w:tc>
        <w:tc>
          <w:tcPr>
            <w:tcW w:w="1740" w:type="dxa"/>
            <w:vAlign w:val="bottom"/>
            <w:gridSpan w:val="3"/>
            <w:shd w:val="clear" w:color="auto" w:fill="CCEEFF"/>
          </w:tcPr>
          <w:p>
            <w:pPr>
              <w:jc w:val="center"/>
              <w:ind w:left="1030"/>
              <w:spacing w:after="0"/>
              <w:rPr>
                <w:sz w:val="20"/>
                <w:szCs w:val="20"/>
                <w:color w:val="auto"/>
              </w:rPr>
            </w:pPr>
            <w:r>
              <w:rPr>
                <w:rFonts w:ascii="Times New Roman" w:cs="Times New Roman" w:eastAsia="Times New Roman" w:hAnsi="Times New Roman"/>
                <w:sz w:val="18"/>
                <w:szCs w:val="18"/>
                <w:color w:val="auto"/>
              </w:rPr>
              <w:t>21,545</w:t>
            </w:r>
          </w:p>
        </w:tc>
        <w:tc>
          <w:tcPr>
            <w:tcW w:w="460" w:type="dxa"/>
            <w:vAlign w:val="bottom"/>
            <w:shd w:val="clear" w:color="auto" w:fill="CCEEFF"/>
          </w:tcPr>
          <w:p>
            <w:pPr>
              <w:spacing w:after="0"/>
              <w:rPr>
                <w:sz w:val="18"/>
                <w:szCs w:val="18"/>
                <w:color w:val="auto"/>
              </w:rPr>
            </w:pPr>
          </w:p>
        </w:tc>
        <w:tc>
          <w:tcPr>
            <w:tcW w:w="2300" w:type="dxa"/>
            <w:vAlign w:val="bottom"/>
            <w:gridSpan w:val="3"/>
            <w:shd w:val="clear" w:color="auto" w:fill="CCEEFF"/>
          </w:tcPr>
          <w:p>
            <w:pPr>
              <w:jc w:val="center"/>
              <w:ind w:left="1590"/>
              <w:spacing w:after="0"/>
              <w:rPr>
                <w:sz w:val="20"/>
                <w:szCs w:val="20"/>
                <w:color w:val="auto"/>
              </w:rPr>
            </w:pPr>
            <w:r>
              <w:rPr>
                <w:rFonts w:ascii="Times New Roman" w:cs="Times New Roman" w:eastAsia="Times New Roman" w:hAnsi="Times New Roman"/>
                <w:sz w:val="18"/>
                <w:szCs w:val="18"/>
                <w:color w:val="auto"/>
              </w:rPr>
              <w:t>2.3940</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740" w:type="dxa"/>
            <w:vAlign w:val="bottom"/>
            <w:gridSpan w:val="3"/>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11/06/2025</w:t>
            </w:r>
          </w:p>
        </w:tc>
      </w:tr>
      <w:tr>
        <w:trPr>
          <w:trHeight w:val="216"/>
        </w:trPr>
        <w:tc>
          <w:tcPr>
            <w:tcW w:w="28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Common Stock</w:t>
            </w:r>
          </w:p>
        </w:tc>
        <w:tc>
          <w:tcPr>
            <w:tcW w:w="1740" w:type="dxa"/>
            <w:vAlign w:val="bottom"/>
            <w:gridSpan w:val="3"/>
          </w:tcPr>
          <w:p>
            <w:pPr>
              <w:jc w:val="center"/>
              <w:ind w:left="1030"/>
              <w:spacing w:after="0"/>
              <w:rPr>
                <w:sz w:val="20"/>
                <w:szCs w:val="20"/>
                <w:color w:val="auto"/>
              </w:rPr>
            </w:pPr>
            <w:r>
              <w:rPr>
                <w:rFonts w:ascii="Times New Roman" w:cs="Times New Roman" w:eastAsia="Times New Roman" w:hAnsi="Times New Roman"/>
                <w:sz w:val="18"/>
                <w:szCs w:val="18"/>
                <w:color w:val="auto"/>
              </w:rPr>
              <w:t>7,450</w:t>
            </w:r>
          </w:p>
        </w:tc>
        <w:tc>
          <w:tcPr>
            <w:tcW w:w="460" w:type="dxa"/>
            <w:vAlign w:val="bottom"/>
          </w:tcPr>
          <w:p>
            <w:pPr>
              <w:spacing w:after="0"/>
              <w:rPr>
                <w:sz w:val="18"/>
                <w:szCs w:val="18"/>
                <w:color w:val="auto"/>
              </w:rPr>
            </w:pPr>
          </w:p>
        </w:tc>
        <w:tc>
          <w:tcPr>
            <w:tcW w:w="2300" w:type="dxa"/>
            <w:vAlign w:val="bottom"/>
            <w:gridSpan w:val="3"/>
          </w:tcPr>
          <w:p>
            <w:pPr>
              <w:jc w:val="center"/>
              <w:ind w:left="1590"/>
              <w:spacing w:after="0"/>
              <w:rPr>
                <w:sz w:val="20"/>
                <w:szCs w:val="20"/>
                <w:color w:val="auto"/>
              </w:rPr>
            </w:pPr>
            <w:r>
              <w:rPr>
                <w:rFonts w:ascii="Times New Roman" w:cs="Times New Roman" w:eastAsia="Times New Roman" w:hAnsi="Times New Roman"/>
                <w:sz w:val="18"/>
                <w:szCs w:val="18"/>
                <w:color w:val="auto"/>
              </w:rPr>
              <w:t>2.3900</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74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9"/>
              </w:rPr>
              <w:t>11/06/2025</w:t>
            </w:r>
          </w:p>
        </w:tc>
      </w:tr>
      <w:tr>
        <w:trPr>
          <w:trHeight w:val="216"/>
        </w:trPr>
        <w:tc>
          <w:tcPr>
            <w:tcW w:w="28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Common Stock</w:t>
            </w:r>
          </w:p>
        </w:tc>
        <w:tc>
          <w:tcPr>
            <w:tcW w:w="1740" w:type="dxa"/>
            <w:vAlign w:val="bottom"/>
            <w:gridSpan w:val="3"/>
            <w:shd w:val="clear" w:color="auto" w:fill="CCEEFF"/>
          </w:tcPr>
          <w:p>
            <w:pPr>
              <w:jc w:val="center"/>
              <w:ind w:left="1030"/>
              <w:spacing w:after="0"/>
              <w:rPr>
                <w:sz w:val="20"/>
                <w:szCs w:val="20"/>
                <w:color w:val="auto"/>
              </w:rPr>
            </w:pPr>
            <w:r>
              <w:rPr>
                <w:rFonts w:ascii="Times New Roman" w:cs="Times New Roman" w:eastAsia="Times New Roman" w:hAnsi="Times New Roman"/>
                <w:sz w:val="18"/>
                <w:szCs w:val="18"/>
                <w:color w:val="auto"/>
              </w:rPr>
              <w:t>12,550</w:t>
            </w:r>
          </w:p>
        </w:tc>
        <w:tc>
          <w:tcPr>
            <w:tcW w:w="460" w:type="dxa"/>
            <w:vAlign w:val="bottom"/>
            <w:shd w:val="clear" w:color="auto" w:fill="CCEEFF"/>
          </w:tcPr>
          <w:p>
            <w:pPr>
              <w:spacing w:after="0"/>
              <w:rPr>
                <w:sz w:val="18"/>
                <w:szCs w:val="18"/>
                <w:color w:val="auto"/>
              </w:rPr>
            </w:pPr>
          </w:p>
        </w:tc>
        <w:tc>
          <w:tcPr>
            <w:tcW w:w="2300" w:type="dxa"/>
            <w:vAlign w:val="bottom"/>
            <w:gridSpan w:val="3"/>
            <w:shd w:val="clear" w:color="auto" w:fill="CCEEFF"/>
          </w:tcPr>
          <w:p>
            <w:pPr>
              <w:jc w:val="center"/>
              <w:ind w:left="1590"/>
              <w:spacing w:after="0"/>
              <w:rPr>
                <w:sz w:val="20"/>
                <w:szCs w:val="20"/>
                <w:color w:val="auto"/>
              </w:rPr>
            </w:pPr>
            <w:r>
              <w:rPr>
                <w:rFonts w:ascii="Times New Roman" w:cs="Times New Roman" w:eastAsia="Times New Roman" w:hAnsi="Times New Roman"/>
                <w:sz w:val="18"/>
                <w:szCs w:val="18"/>
                <w:color w:val="auto"/>
              </w:rPr>
              <w:t>2.3700</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740" w:type="dxa"/>
            <w:vAlign w:val="bottom"/>
            <w:gridSpan w:val="3"/>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11/06/2025</w:t>
            </w:r>
          </w:p>
        </w:tc>
      </w:tr>
      <w:tr>
        <w:trPr>
          <w:trHeight w:val="216"/>
        </w:trPr>
        <w:tc>
          <w:tcPr>
            <w:tcW w:w="28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Common Stock</w:t>
            </w:r>
          </w:p>
        </w:tc>
        <w:tc>
          <w:tcPr>
            <w:tcW w:w="1740" w:type="dxa"/>
            <w:vAlign w:val="bottom"/>
            <w:gridSpan w:val="3"/>
          </w:tcPr>
          <w:p>
            <w:pPr>
              <w:jc w:val="center"/>
              <w:ind w:left="1030"/>
              <w:spacing w:after="0"/>
              <w:rPr>
                <w:sz w:val="20"/>
                <w:szCs w:val="20"/>
                <w:color w:val="auto"/>
              </w:rPr>
            </w:pPr>
            <w:r>
              <w:rPr>
                <w:rFonts w:ascii="Times New Roman" w:cs="Times New Roman" w:eastAsia="Times New Roman" w:hAnsi="Times New Roman"/>
                <w:sz w:val="18"/>
                <w:szCs w:val="18"/>
                <w:color w:val="auto"/>
              </w:rPr>
              <w:t>90,000</w:t>
            </w:r>
          </w:p>
        </w:tc>
        <w:tc>
          <w:tcPr>
            <w:tcW w:w="460" w:type="dxa"/>
            <w:vAlign w:val="bottom"/>
          </w:tcPr>
          <w:p>
            <w:pPr>
              <w:spacing w:after="0"/>
              <w:rPr>
                <w:sz w:val="18"/>
                <w:szCs w:val="18"/>
                <w:color w:val="auto"/>
              </w:rPr>
            </w:pPr>
          </w:p>
        </w:tc>
        <w:tc>
          <w:tcPr>
            <w:tcW w:w="2300" w:type="dxa"/>
            <w:vAlign w:val="bottom"/>
            <w:gridSpan w:val="3"/>
          </w:tcPr>
          <w:p>
            <w:pPr>
              <w:jc w:val="center"/>
              <w:ind w:left="1590"/>
              <w:spacing w:after="0"/>
              <w:rPr>
                <w:sz w:val="20"/>
                <w:szCs w:val="20"/>
                <w:color w:val="auto"/>
              </w:rPr>
            </w:pPr>
            <w:r>
              <w:rPr>
                <w:rFonts w:ascii="Times New Roman" w:cs="Times New Roman" w:eastAsia="Times New Roman" w:hAnsi="Times New Roman"/>
                <w:sz w:val="18"/>
                <w:szCs w:val="18"/>
                <w:color w:val="auto"/>
              </w:rPr>
              <w:t>2.4123</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74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9"/>
              </w:rPr>
              <w:t>11/12/2025</w:t>
            </w:r>
          </w:p>
        </w:tc>
      </w:tr>
      <w:tr>
        <w:trPr>
          <w:trHeight w:val="216"/>
        </w:trPr>
        <w:tc>
          <w:tcPr>
            <w:tcW w:w="28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Common Stock</w:t>
            </w:r>
          </w:p>
        </w:tc>
        <w:tc>
          <w:tcPr>
            <w:tcW w:w="1740" w:type="dxa"/>
            <w:vAlign w:val="bottom"/>
            <w:gridSpan w:val="3"/>
            <w:shd w:val="clear" w:color="auto" w:fill="CCEEFF"/>
          </w:tcPr>
          <w:p>
            <w:pPr>
              <w:jc w:val="center"/>
              <w:ind w:left="1030"/>
              <w:spacing w:after="0"/>
              <w:rPr>
                <w:sz w:val="20"/>
                <w:szCs w:val="20"/>
                <w:color w:val="auto"/>
              </w:rPr>
            </w:pPr>
            <w:r>
              <w:rPr>
                <w:rFonts w:ascii="Times New Roman" w:cs="Times New Roman" w:eastAsia="Times New Roman" w:hAnsi="Times New Roman"/>
                <w:sz w:val="18"/>
                <w:szCs w:val="18"/>
                <w:color w:val="auto"/>
                <w:w w:val="99"/>
              </w:rPr>
              <w:t>152,770</w:t>
            </w:r>
          </w:p>
        </w:tc>
        <w:tc>
          <w:tcPr>
            <w:tcW w:w="460" w:type="dxa"/>
            <w:vAlign w:val="bottom"/>
            <w:shd w:val="clear" w:color="auto" w:fill="CCEEFF"/>
          </w:tcPr>
          <w:p>
            <w:pPr>
              <w:spacing w:after="0"/>
              <w:rPr>
                <w:sz w:val="18"/>
                <w:szCs w:val="18"/>
                <w:color w:val="auto"/>
              </w:rPr>
            </w:pPr>
          </w:p>
        </w:tc>
        <w:tc>
          <w:tcPr>
            <w:tcW w:w="2300" w:type="dxa"/>
            <w:vAlign w:val="bottom"/>
            <w:gridSpan w:val="3"/>
            <w:shd w:val="clear" w:color="auto" w:fill="CCEEFF"/>
          </w:tcPr>
          <w:p>
            <w:pPr>
              <w:jc w:val="center"/>
              <w:ind w:left="1590"/>
              <w:spacing w:after="0"/>
              <w:rPr>
                <w:sz w:val="20"/>
                <w:szCs w:val="20"/>
                <w:color w:val="auto"/>
              </w:rPr>
            </w:pPr>
            <w:r>
              <w:rPr>
                <w:rFonts w:ascii="Times New Roman" w:cs="Times New Roman" w:eastAsia="Times New Roman" w:hAnsi="Times New Roman"/>
                <w:sz w:val="18"/>
                <w:szCs w:val="18"/>
                <w:color w:val="auto"/>
              </w:rPr>
              <w:t>2.3128</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740" w:type="dxa"/>
            <w:vAlign w:val="bottom"/>
            <w:gridSpan w:val="3"/>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11/13/2025</w:t>
            </w:r>
          </w:p>
        </w:tc>
      </w:tr>
      <w:tr>
        <w:trPr>
          <w:trHeight w:val="216"/>
        </w:trPr>
        <w:tc>
          <w:tcPr>
            <w:tcW w:w="28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Common Stock</w:t>
            </w:r>
          </w:p>
        </w:tc>
        <w:tc>
          <w:tcPr>
            <w:tcW w:w="1740" w:type="dxa"/>
            <w:vAlign w:val="bottom"/>
            <w:gridSpan w:val="3"/>
          </w:tcPr>
          <w:p>
            <w:pPr>
              <w:jc w:val="center"/>
              <w:ind w:left="1030"/>
              <w:spacing w:after="0"/>
              <w:rPr>
                <w:sz w:val="20"/>
                <w:szCs w:val="20"/>
                <w:color w:val="auto"/>
              </w:rPr>
            </w:pPr>
            <w:r>
              <w:rPr>
                <w:rFonts w:ascii="Times New Roman" w:cs="Times New Roman" w:eastAsia="Times New Roman" w:hAnsi="Times New Roman"/>
                <w:sz w:val="18"/>
                <w:szCs w:val="18"/>
                <w:color w:val="auto"/>
              </w:rPr>
              <w:t>12,386</w:t>
            </w:r>
          </w:p>
        </w:tc>
        <w:tc>
          <w:tcPr>
            <w:tcW w:w="460" w:type="dxa"/>
            <w:vAlign w:val="bottom"/>
          </w:tcPr>
          <w:p>
            <w:pPr>
              <w:spacing w:after="0"/>
              <w:rPr>
                <w:sz w:val="18"/>
                <w:szCs w:val="18"/>
                <w:color w:val="auto"/>
              </w:rPr>
            </w:pPr>
          </w:p>
        </w:tc>
        <w:tc>
          <w:tcPr>
            <w:tcW w:w="2300" w:type="dxa"/>
            <w:vAlign w:val="bottom"/>
            <w:gridSpan w:val="3"/>
          </w:tcPr>
          <w:p>
            <w:pPr>
              <w:jc w:val="center"/>
              <w:ind w:left="1590"/>
              <w:spacing w:after="0"/>
              <w:rPr>
                <w:sz w:val="20"/>
                <w:szCs w:val="20"/>
                <w:color w:val="auto"/>
              </w:rPr>
            </w:pPr>
            <w:r>
              <w:rPr>
                <w:rFonts w:ascii="Times New Roman" w:cs="Times New Roman" w:eastAsia="Times New Roman" w:hAnsi="Times New Roman"/>
                <w:sz w:val="18"/>
                <w:szCs w:val="18"/>
                <w:color w:val="auto"/>
              </w:rPr>
              <w:t>2.3400</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74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9"/>
              </w:rPr>
              <w:t>11/13/2025</w:t>
            </w:r>
          </w:p>
        </w:tc>
      </w:tr>
      <w:tr>
        <w:trPr>
          <w:trHeight w:val="216"/>
        </w:trPr>
        <w:tc>
          <w:tcPr>
            <w:tcW w:w="28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Common Stock</w:t>
            </w:r>
          </w:p>
        </w:tc>
        <w:tc>
          <w:tcPr>
            <w:tcW w:w="1740" w:type="dxa"/>
            <w:vAlign w:val="bottom"/>
            <w:gridSpan w:val="3"/>
            <w:shd w:val="clear" w:color="auto" w:fill="CCEEFF"/>
          </w:tcPr>
          <w:p>
            <w:pPr>
              <w:jc w:val="center"/>
              <w:ind w:left="1030"/>
              <w:spacing w:after="0"/>
              <w:rPr>
                <w:sz w:val="20"/>
                <w:szCs w:val="20"/>
                <w:color w:val="auto"/>
              </w:rPr>
            </w:pPr>
            <w:r>
              <w:rPr>
                <w:rFonts w:ascii="Times New Roman" w:cs="Times New Roman" w:eastAsia="Times New Roman" w:hAnsi="Times New Roman"/>
                <w:sz w:val="18"/>
                <w:szCs w:val="18"/>
                <w:color w:val="auto"/>
              </w:rPr>
              <w:t>7,614</w:t>
            </w:r>
          </w:p>
        </w:tc>
        <w:tc>
          <w:tcPr>
            <w:tcW w:w="460" w:type="dxa"/>
            <w:vAlign w:val="bottom"/>
            <w:shd w:val="clear" w:color="auto" w:fill="CCEEFF"/>
          </w:tcPr>
          <w:p>
            <w:pPr>
              <w:spacing w:after="0"/>
              <w:rPr>
                <w:sz w:val="18"/>
                <w:szCs w:val="18"/>
                <w:color w:val="auto"/>
              </w:rPr>
            </w:pPr>
          </w:p>
        </w:tc>
        <w:tc>
          <w:tcPr>
            <w:tcW w:w="2300" w:type="dxa"/>
            <w:vAlign w:val="bottom"/>
            <w:gridSpan w:val="3"/>
            <w:shd w:val="clear" w:color="auto" w:fill="CCEEFF"/>
          </w:tcPr>
          <w:p>
            <w:pPr>
              <w:jc w:val="center"/>
              <w:ind w:left="1590"/>
              <w:spacing w:after="0"/>
              <w:rPr>
                <w:sz w:val="20"/>
                <w:szCs w:val="20"/>
                <w:color w:val="auto"/>
              </w:rPr>
            </w:pPr>
            <w:r>
              <w:rPr>
                <w:rFonts w:ascii="Times New Roman" w:cs="Times New Roman" w:eastAsia="Times New Roman" w:hAnsi="Times New Roman"/>
                <w:sz w:val="18"/>
                <w:szCs w:val="18"/>
                <w:color w:val="auto"/>
              </w:rPr>
              <w:t>2.3200</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740" w:type="dxa"/>
            <w:vAlign w:val="bottom"/>
            <w:gridSpan w:val="3"/>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11/13/2025</w:t>
            </w:r>
          </w:p>
        </w:tc>
      </w:tr>
      <w:tr>
        <w:trPr>
          <w:trHeight w:val="216"/>
        </w:trPr>
        <w:tc>
          <w:tcPr>
            <w:tcW w:w="28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Common Stock</w:t>
            </w:r>
          </w:p>
        </w:tc>
        <w:tc>
          <w:tcPr>
            <w:tcW w:w="1740" w:type="dxa"/>
            <w:vAlign w:val="bottom"/>
            <w:gridSpan w:val="3"/>
          </w:tcPr>
          <w:p>
            <w:pPr>
              <w:jc w:val="center"/>
              <w:ind w:left="1030"/>
              <w:spacing w:after="0"/>
              <w:rPr>
                <w:sz w:val="20"/>
                <w:szCs w:val="20"/>
                <w:color w:val="auto"/>
              </w:rPr>
            </w:pPr>
            <w:r>
              <w:rPr>
                <w:rFonts w:ascii="Times New Roman" w:cs="Times New Roman" w:eastAsia="Times New Roman" w:hAnsi="Times New Roman"/>
                <w:sz w:val="18"/>
                <w:szCs w:val="18"/>
                <w:color w:val="auto"/>
                <w:w w:val="99"/>
              </w:rPr>
              <w:t>250,000</w:t>
            </w:r>
          </w:p>
        </w:tc>
        <w:tc>
          <w:tcPr>
            <w:tcW w:w="460" w:type="dxa"/>
            <w:vAlign w:val="bottom"/>
          </w:tcPr>
          <w:p>
            <w:pPr>
              <w:spacing w:after="0"/>
              <w:rPr>
                <w:sz w:val="18"/>
                <w:szCs w:val="18"/>
                <w:color w:val="auto"/>
              </w:rPr>
            </w:pPr>
          </w:p>
        </w:tc>
        <w:tc>
          <w:tcPr>
            <w:tcW w:w="2300" w:type="dxa"/>
            <w:vAlign w:val="bottom"/>
            <w:gridSpan w:val="3"/>
          </w:tcPr>
          <w:p>
            <w:pPr>
              <w:jc w:val="center"/>
              <w:ind w:left="1590"/>
              <w:spacing w:after="0"/>
              <w:rPr>
                <w:sz w:val="20"/>
                <w:szCs w:val="20"/>
                <w:color w:val="auto"/>
              </w:rPr>
            </w:pPr>
            <w:r>
              <w:rPr>
                <w:rFonts w:ascii="Times New Roman" w:cs="Times New Roman" w:eastAsia="Times New Roman" w:hAnsi="Times New Roman"/>
                <w:sz w:val="18"/>
                <w:szCs w:val="18"/>
                <w:color w:val="auto"/>
              </w:rPr>
              <w:t>2.3218</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74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9"/>
              </w:rPr>
              <w:t>11/14/2025</w:t>
            </w:r>
          </w:p>
        </w:tc>
      </w:tr>
      <w:tr>
        <w:trPr>
          <w:trHeight w:val="216"/>
        </w:trPr>
        <w:tc>
          <w:tcPr>
            <w:tcW w:w="28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Common Stock</w:t>
            </w:r>
          </w:p>
        </w:tc>
        <w:tc>
          <w:tcPr>
            <w:tcW w:w="1740" w:type="dxa"/>
            <w:vAlign w:val="bottom"/>
            <w:gridSpan w:val="3"/>
            <w:shd w:val="clear" w:color="auto" w:fill="CCEEFF"/>
          </w:tcPr>
          <w:p>
            <w:pPr>
              <w:jc w:val="center"/>
              <w:ind w:left="1030"/>
              <w:spacing w:after="0"/>
              <w:rPr>
                <w:sz w:val="20"/>
                <w:szCs w:val="20"/>
                <w:color w:val="auto"/>
              </w:rPr>
            </w:pPr>
            <w:r>
              <w:rPr>
                <w:rFonts w:ascii="Times New Roman" w:cs="Times New Roman" w:eastAsia="Times New Roman" w:hAnsi="Times New Roman"/>
                <w:sz w:val="18"/>
                <w:szCs w:val="18"/>
                <w:color w:val="auto"/>
                <w:w w:val="99"/>
              </w:rPr>
              <w:t>197,078</w:t>
            </w:r>
          </w:p>
        </w:tc>
        <w:tc>
          <w:tcPr>
            <w:tcW w:w="460" w:type="dxa"/>
            <w:vAlign w:val="bottom"/>
            <w:shd w:val="clear" w:color="auto" w:fill="CCEEFF"/>
          </w:tcPr>
          <w:p>
            <w:pPr>
              <w:spacing w:after="0"/>
              <w:rPr>
                <w:sz w:val="18"/>
                <w:szCs w:val="18"/>
                <w:color w:val="auto"/>
              </w:rPr>
            </w:pPr>
          </w:p>
        </w:tc>
        <w:tc>
          <w:tcPr>
            <w:tcW w:w="2300" w:type="dxa"/>
            <w:vAlign w:val="bottom"/>
            <w:gridSpan w:val="3"/>
            <w:shd w:val="clear" w:color="auto" w:fill="CCEEFF"/>
          </w:tcPr>
          <w:p>
            <w:pPr>
              <w:jc w:val="center"/>
              <w:ind w:left="1590"/>
              <w:spacing w:after="0"/>
              <w:rPr>
                <w:sz w:val="20"/>
                <w:szCs w:val="20"/>
                <w:color w:val="auto"/>
              </w:rPr>
            </w:pPr>
            <w:r>
              <w:rPr>
                <w:rFonts w:ascii="Times New Roman" w:cs="Times New Roman" w:eastAsia="Times New Roman" w:hAnsi="Times New Roman"/>
                <w:sz w:val="18"/>
                <w:szCs w:val="18"/>
                <w:color w:val="auto"/>
              </w:rPr>
              <w:t>2.3435</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740" w:type="dxa"/>
            <w:vAlign w:val="bottom"/>
            <w:gridSpan w:val="3"/>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11/17/2025</w:t>
            </w:r>
          </w:p>
        </w:tc>
      </w:tr>
      <w:tr>
        <w:trPr>
          <w:trHeight w:val="216"/>
        </w:trPr>
        <w:tc>
          <w:tcPr>
            <w:tcW w:w="28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Common Stock</w:t>
            </w:r>
          </w:p>
        </w:tc>
        <w:tc>
          <w:tcPr>
            <w:tcW w:w="1740" w:type="dxa"/>
            <w:vAlign w:val="bottom"/>
            <w:gridSpan w:val="3"/>
          </w:tcPr>
          <w:p>
            <w:pPr>
              <w:jc w:val="center"/>
              <w:ind w:left="1030"/>
              <w:spacing w:after="0"/>
              <w:rPr>
                <w:sz w:val="20"/>
                <w:szCs w:val="20"/>
                <w:color w:val="auto"/>
              </w:rPr>
            </w:pPr>
            <w:r>
              <w:rPr>
                <w:rFonts w:ascii="Times New Roman" w:cs="Times New Roman" w:eastAsia="Times New Roman" w:hAnsi="Times New Roman"/>
                <w:sz w:val="18"/>
                <w:szCs w:val="18"/>
                <w:color w:val="auto"/>
                <w:w w:val="99"/>
              </w:rPr>
              <w:t>156,041</w:t>
            </w:r>
          </w:p>
        </w:tc>
        <w:tc>
          <w:tcPr>
            <w:tcW w:w="460" w:type="dxa"/>
            <w:vAlign w:val="bottom"/>
          </w:tcPr>
          <w:p>
            <w:pPr>
              <w:spacing w:after="0"/>
              <w:rPr>
                <w:sz w:val="18"/>
                <w:szCs w:val="18"/>
                <w:color w:val="auto"/>
              </w:rPr>
            </w:pPr>
          </w:p>
        </w:tc>
        <w:tc>
          <w:tcPr>
            <w:tcW w:w="2300" w:type="dxa"/>
            <w:vAlign w:val="bottom"/>
            <w:gridSpan w:val="3"/>
          </w:tcPr>
          <w:p>
            <w:pPr>
              <w:jc w:val="center"/>
              <w:ind w:left="1590"/>
              <w:spacing w:after="0"/>
              <w:rPr>
                <w:sz w:val="20"/>
                <w:szCs w:val="20"/>
                <w:color w:val="auto"/>
              </w:rPr>
            </w:pPr>
            <w:r>
              <w:rPr>
                <w:rFonts w:ascii="Times New Roman" w:cs="Times New Roman" w:eastAsia="Times New Roman" w:hAnsi="Times New Roman"/>
                <w:sz w:val="18"/>
                <w:szCs w:val="18"/>
                <w:color w:val="auto"/>
              </w:rPr>
              <w:t>2.3280</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74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9"/>
              </w:rPr>
              <w:t>11/18/2025</w:t>
            </w:r>
          </w:p>
        </w:tc>
      </w:tr>
      <w:tr>
        <w:trPr>
          <w:trHeight w:val="216"/>
        </w:trPr>
        <w:tc>
          <w:tcPr>
            <w:tcW w:w="28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Common Stock</w:t>
            </w:r>
          </w:p>
        </w:tc>
        <w:tc>
          <w:tcPr>
            <w:tcW w:w="1740" w:type="dxa"/>
            <w:vAlign w:val="bottom"/>
            <w:gridSpan w:val="3"/>
            <w:shd w:val="clear" w:color="auto" w:fill="CCEEFF"/>
          </w:tcPr>
          <w:p>
            <w:pPr>
              <w:jc w:val="center"/>
              <w:ind w:left="1030"/>
              <w:spacing w:after="0"/>
              <w:rPr>
                <w:sz w:val="20"/>
                <w:szCs w:val="20"/>
                <w:color w:val="auto"/>
              </w:rPr>
            </w:pPr>
            <w:r>
              <w:rPr>
                <w:rFonts w:ascii="Times New Roman" w:cs="Times New Roman" w:eastAsia="Times New Roman" w:hAnsi="Times New Roman"/>
                <w:sz w:val="18"/>
                <w:szCs w:val="18"/>
                <w:color w:val="auto"/>
                <w:w w:val="99"/>
              </w:rPr>
              <w:t>200,000</w:t>
            </w:r>
          </w:p>
        </w:tc>
        <w:tc>
          <w:tcPr>
            <w:tcW w:w="460" w:type="dxa"/>
            <w:vAlign w:val="bottom"/>
            <w:shd w:val="clear" w:color="auto" w:fill="CCEEFF"/>
          </w:tcPr>
          <w:p>
            <w:pPr>
              <w:spacing w:after="0"/>
              <w:rPr>
                <w:sz w:val="18"/>
                <w:szCs w:val="18"/>
                <w:color w:val="auto"/>
              </w:rPr>
            </w:pPr>
          </w:p>
        </w:tc>
        <w:tc>
          <w:tcPr>
            <w:tcW w:w="2300" w:type="dxa"/>
            <w:vAlign w:val="bottom"/>
            <w:gridSpan w:val="3"/>
            <w:shd w:val="clear" w:color="auto" w:fill="CCEEFF"/>
          </w:tcPr>
          <w:p>
            <w:pPr>
              <w:jc w:val="center"/>
              <w:ind w:left="1590"/>
              <w:spacing w:after="0"/>
              <w:rPr>
                <w:sz w:val="20"/>
                <w:szCs w:val="20"/>
                <w:color w:val="auto"/>
              </w:rPr>
            </w:pPr>
            <w:r>
              <w:rPr>
                <w:rFonts w:ascii="Times New Roman" w:cs="Times New Roman" w:eastAsia="Times New Roman" w:hAnsi="Times New Roman"/>
                <w:sz w:val="18"/>
                <w:szCs w:val="18"/>
                <w:color w:val="auto"/>
              </w:rPr>
              <w:t>2.3210</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740" w:type="dxa"/>
            <w:vAlign w:val="bottom"/>
            <w:gridSpan w:val="3"/>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11/19/2025</w:t>
            </w:r>
          </w:p>
        </w:tc>
      </w:tr>
      <w:tr>
        <w:trPr>
          <w:trHeight w:val="216"/>
        </w:trPr>
        <w:tc>
          <w:tcPr>
            <w:tcW w:w="28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Common Stock</w:t>
            </w:r>
          </w:p>
        </w:tc>
        <w:tc>
          <w:tcPr>
            <w:tcW w:w="1740" w:type="dxa"/>
            <w:vAlign w:val="bottom"/>
            <w:gridSpan w:val="3"/>
          </w:tcPr>
          <w:p>
            <w:pPr>
              <w:jc w:val="center"/>
              <w:ind w:left="1030"/>
              <w:spacing w:after="0"/>
              <w:rPr>
                <w:sz w:val="20"/>
                <w:szCs w:val="20"/>
                <w:color w:val="auto"/>
              </w:rPr>
            </w:pPr>
            <w:r>
              <w:rPr>
                <w:rFonts w:ascii="Times New Roman" w:cs="Times New Roman" w:eastAsia="Times New Roman" w:hAnsi="Times New Roman"/>
                <w:sz w:val="18"/>
                <w:szCs w:val="18"/>
                <w:color w:val="auto"/>
              </w:rPr>
              <w:t>40,000</w:t>
            </w:r>
          </w:p>
        </w:tc>
        <w:tc>
          <w:tcPr>
            <w:tcW w:w="460" w:type="dxa"/>
            <w:vAlign w:val="bottom"/>
          </w:tcPr>
          <w:p>
            <w:pPr>
              <w:spacing w:after="0"/>
              <w:rPr>
                <w:sz w:val="18"/>
                <w:szCs w:val="18"/>
                <w:color w:val="auto"/>
              </w:rPr>
            </w:pPr>
          </w:p>
        </w:tc>
        <w:tc>
          <w:tcPr>
            <w:tcW w:w="2300" w:type="dxa"/>
            <w:vAlign w:val="bottom"/>
            <w:gridSpan w:val="3"/>
          </w:tcPr>
          <w:p>
            <w:pPr>
              <w:jc w:val="center"/>
              <w:ind w:left="1590"/>
              <w:spacing w:after="0"/>
              <w:rPr>
                <w:sz w:val="20"/>
                <w:szCs w:val="20"/>
                <w:color w:val="auto"/>
              </w:rPr>
            </w:pPr>
            <w:r>
              <w:rPr>
                <w:rFonts w:ascii="Times New Roman" w:cs="Times New Roman" w:eastAsia="Times New Roman" w:hAnsi="Times New Roman"/>
                <w:sz w:val="18"/>
                <w:szCs w:val="18"/>
                <w:color w:val="auto"/>
              </w:rPr>
              <w:t>2.3200</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74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9"/>
              </w:rPr>
              <w:t>11/19/2025</w:t>
            </w:r>
          </w:p>
        </w:tc>
      </w:tr>
      <w:tr>
        <w:trPr>
          <w:trHeight w:val="216"/>
        </w:trPr>
        <w:tc>
          <w:tcPr>
            <w:tcW w:w="28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Common Stock</w:t>
            </w:r>
          </w:p>
        </w:tc>
        <w:tc>
          <w:tcPr>
            <w:tcW w:w="1740" w:type="dxa"/>
            <w:vAlign w:val="bottom"/>
            <w:gridSpan w:val="3"/>
            <w:shd w:val="clear" w:color="auto" w:fill="CCEEFF"/>
          </w:tcPr>
          <w:p>
            <w:pPr>
              <w:jc w:val="center"/>
              <w:ind w:left="1030"/>
              <w:spacing w:after="0"/>
              <w:rPr>
                <w:sz w:val="20"/>
                <w:szCs w:val="20"/>
                <w:color w:val="auto"/>
              </w:rPr>
            </w:pPr>
            <w:r>
              <w:rPr>
                <w:rFonts w:ascii="Times New Roman" w:cs="Times New Roman" w:eastAsia="Times New Roman" w:hAnsi="Times New Roman"/>
                <w:sz w:val="18"/>
                <w:szCs w:val="18"/>
                <w:color w:val="auto"/>
                <w:w w:val="99"/>
              </w:rPr>
              <w:t>150,000</w:t>
            </w:r>
          </w:p>
        </w:tc>
        <w:tc>
          <w:tcPr>
            <w:tcW w:w="460" w:type="dxa"/>
            <w:vAlign w:val="bottom"/>
            <w:shd w:val="clear" w:color="auto" w:fill="CCEEFF"/>
          </w:tcPr>
          <w:p>
            <w:pPr>
              <w:spacing w:after="0"/>
              <w:rPr>
                <w:sz w:val="18"/>
                <w:szCs w:val="18"/>
                <w:color w:val="auto"/>
              </w:rPr>
            </w:pPr>
          </w:p>
        </w:tc>
        <w:tc>
          <w:tcPr>
            <w:tcW w:w="2300" w:type="dxa"/>
            <w:vAlign w:val="bottom"/>
            <w:gridSpan w:val="3"/>
            <w:shd w:val="clear" w:color="auto" w:fill="CCEEFF"/>
          </w:tcPr>
          <w:p>
            <w:pPr>
              <w:jc w:val="center"/>
              <w:ind w:left="1590"/>
              <w:spacing w:after="0"/>
              <w:rPr>
                <w:sz w:val="20"/>
                <w:szCs w:val="20"/>
                <w:color w:val="auto"/>
              </w:rPr>
            </w:pPr>
            <w:r>
              <w:rPr>
                <w:rFonts w:ascii="Times New Roman" w:cs="Times New Roman" w:eastAsia="Times New Roman" w:hAnsi="Times New Roman"/>
                <w:sz w:val="18"/>
                <w:szCs w:val="18"/>
                <w:color w:val="auto"/>
              </w:rPr>
              <w:t>2.3583</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740" w:type="dxa"/>
            <w:vAlign w:val="bottom"/>
            <w:gridSpan w:val="3"/>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11/20/2025</w:t>
            </w:r>
          </w:p>
        </w:tc>
      </w:tr>
      <w:tr>
        <w:trPr>
          <w:trHeight w:val="216"/>
        </w:trPr>
        <w:tc>
          <w:tcPr>
            <w:tcW w:w="28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Common Stock</w:t>
            </w:r>
          </w:p>
        </w:tc>
        <w:tc>
          <w:tcPr>
            <w:tcW w:w="1740" w:type="dxa"/>
            <w:vAlign w:val="bottom"/>
            <w:gridSpan w:val="3"/>
          </w:tcPr>
          <w:p>
            <w:pPr>
              <w:jc w:val="center"/>
              <w:ind w:left="1030"/>
              <w:spacing w:after="0"/>
              <w:rPr>
                <w:sz w:val="20"/>
                <w:szCs w:val="20"/>
                <w:color w:val="auto"/>
              </w:rPr>
            </w:pPr>
            <w:r>
              <w:rPr>
                <w:rFonts w:ascii="Times New Roman" w:cs="Times New Roman" w:eastAsia="Times New Roman" w:hAnsi="Times New Roman"/>
                <w:sz w:val="18"/>
                <w:szCs w:val="18"/>
                <w:color w:val="auto"/>
              </w:rPr>
              <w:t>25,000</w:t>
            </w:r>
          </w:p>
        </w:tc>
        <w:tc>
          <w:tcPr>
            <w:tcW w:w="460" w:type="dxa"/>
            <w:vAlign w:val="bottom"/>
          </w:tcPr>
          <w:p>
            <w:pPr>
              <w:spacing w:after="0"/>
              <w:rPr>
                <w:sz w:val="18"/>
                <w:szCs w:val="18"/>
                <w:color w:val="auto"/>
              </w:rPr>
            </w:pPr>
          </w:p>
        </w:tc>
        <w:tc>
          <w:tcPr>
            <w:tcW w:w="2300" w:type="dxa"/>
            <w:vAlign w:val="bottom"/>
            <w:gridSpan w:val="3"/>
          </w:tcPr>
          <w:p>
            <w:pPr>
              <w:jc w:val="center"/>
              <w:ind w:left="1590"/>
              <w:spacing w:after="0"/>
              <w:rPr>
                <w:sz w:val="20"/>
                <w:szCs w:val="20"/>
                <w:color w:val="auto"/>
              </w:rPr>
            </w:pPr>
            <w:r>
              <w:rPr>
                <w:rFonts w:ascii="Times New Roman" w:cs="Times New Roman" w:eastAsia="Times New Roman" w:hAnsi="Times New Roman"/>
                <w:sz w:val="18"/>
                <w:szCs w:val="18"/>
                <w:color w:val="auto"/>
              </w:rPr>
              <w:t>2.3700</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74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9"/>
              </w:rPr>
              <w:t>11/20/2025</w:t>
            </w:r>
          </w:p>
        </w:tc>
      </w:tr>
      <w:tr>
        <w:trPr>
          <w:trHeight w:val="216"/>
        </w:trPr>
        <w:tc>
          <w:tcPr>
            <w:tcW w:w="28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Common Stock</w:t>
            </w:r>
          </w:p>
        </w:tc>
        <w:tc>
          <w:tcPr>
            <w:tcW w:w="1740" w:type="dxa"/>
            <w:vAlign w:val="bottom"/>
            <w:gridSpan w:val="3"/>
            <w:shd w:val="clear" w:color="auto" w:fill="CCEEFF"/>
          </w:tcPr>
          <w:p>
            <w:pPr>
              <w:jc w:val="center"/>
              <w:ind w:left="1030"/>
              <w:spacing w:after="0"/>
              <w:rPr>
                <w:sz w:val="20"/>
                <w:szCs w:val="20"/>
                <w:color w:val="auto"/>
              </w:rPr>
            </w:pPr>
            <w:r>
              <w:rPr>
                <w:rFonts w:ascii="Times New Roman" w:cs="Times New Roman" w:eastAsia="Times New Roman" w:hAnsi="Times New Roman"/>
                <w:sz w:val="18"/>
                <w:szCs w:val="18"/>
                <w:color w:val="auto"/>
              </w:rPr>
              <w:t>80,000</w:t>
            </w:r>
          </w:p>
        </w:tc>
        <w:tc>
          <w:tcPr>
            <w:tcW w:w="460" w:type="dxa"/>
            <w:vAlign w:val="bottom"/>
            <w:shd w:val="clear" w:color="auto" w:fill="CCEEFF"/>
          </w:tcPr>
          <w:p>
            <w:pPr>
              <w:spacing w:after="0"/>
              <w:rPr>
                <w:sz w:val="18"/>
                <w:szCs w:val="18"/>
                <w:color w:val="auto"/>
              </w:rPr>
            </w:pPr>
          </w:p>
        </w:tc>
        <w:tc>
          <w:tcPr>
            <w:tcW w:w="2300" w:type="dxa"/>
            <w:vAlign w:val="bottom"/>
            <w:gridSpan w:val="3"/>
            <w:shd w:val="clear" w:color="auto" w:fill="CCEEFF"/>
          </w:tcPr>
          <w:p>
            <w:pPr>
              <w:jc w:val="center"/>
              <w:ind w:left="1590"/>
              <w:spacing w:after="0"/>
              <w:rPr>
                <w:sz w:val="20"/>
                <w:szCs w:val="20"/>
                <w:color w:val="auto"/>
              </w:rPr>
            </w:pPr>
            <w:r>
              <w:rPr>
                <w:rFonts w:ascii="Times New Roman" w:cs="Times New Roman" w:eastAsia="Times New Roman" w:hAnsi="Times New Roman"/>
                <w:sz w:val="18"/>
                <w:szCs w:val="18"/>
                <w:color w:val="auto"/>
              </w:rPr>
              <w:t>2.2800</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740" w:type="dxa"/>
            <w:vAlign w:val="bottom"/>
            <w:gridSpan w:val="3"/>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11/20/2025</w:t>
            </w:r>
          </w:p>
        </w:tc>
      </w:tr>
    </w:tbl>
    <w:p>
      <w:pPr>
        <w:sectPr>
          <w:pgSz w:w="11900" w:h="16838" w:orient="portrait"/>
          <w:cols w:equalWidth="0" w:num="1">
            <w:col w:w="11240"/>
          </w:cols>
          <w:pgMar w:left="320" w:top="121"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JOINT FILING AGREEMENT</w:t>
      </w:r>
    </w:p>
    <w:p>
      <w:pPr>
        <w:spacing w:after="0" w:line="225"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In accordance with Rule 13d-1(k)(1)(iii) under the Securities Exchange Act of 1934, as amended, the persons named below agree to the joint filing on behalf of each of them of a Statement on Schedule 13D (including amendments thereto) with respect to the Common Stock, $0.01 par value, of Magnachip Semiconductor Corporation. This Joint Filing Agreement shall be filed as an Exhibit to such Statement.</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Byreforge LLC</w:t>
      </w:r>
    </w:p>
    <w:p>
      <w:pPr>
        <w:spacing w:after="0" w:line="225" w:lineRule="exact"/>
        <w:rPr>
          <w:sz w:val="20"/>
          <w:szCs w:val="20"/>
          <w:color w:val="auto"/>
        </w:rPr>
      </w:pPr>
    </w:p>
    <w:p>
      <w:pPr>
        <w:ind w:left="40"/>
        <w:spacing w:after="0"/>
        <w:tabs>
          <w:tab w:leader="none" w:pos="5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Cristiano Amoruso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17145</wp:posOffset>
            </wp:positionV>
            <wp:extent cx="317182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171825" cy="8890"/>
                    </a:xfrm>
                    <a:prstGeom prst="rect">
                      <a:avLst/>
                    </a:prstGeom>
                    <a:noFill/>
                  </pic:spPr>
                </pic:pic>
              </a:graphicData>
            </a:graphic>
          </wp:anchor>
        </w:drawing>
      </w:r>
    </w:p>
    <w:p>
      <w:pPr>
        <w:spacing w:after="0" w:line="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Cristiano Amoruso, Managing Partner</w:t>
      </w:r>
    </w:p>
    <w:p>
      <w:pPr>
        <w:spacing w:after="0" w:line="23" w:lineRule="exact"/>
        <w:rPr>
          <w:sz w:val="20"/>
          <w:szCs w:val="20"/>
          <w:color w:val="auto"/>
        </w:rPr>
      </w:pPr>
    </w:p>
    <w:p>
      <w:pPr>
        <w:ind w:left="40"/>
        <w:spacing w:after="0"/>
        <w:tabs>
          <w:tab w:leader="none" w:pos="5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11/20/2025</w:t>
      </w:r>
    </w:p>
    <w:p>
      <w:pPr>
        <w:spacing w:after="0" w:line="2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Amoruso Cristiano</w:t>
      </w:r>
    </w:p>
    <w:p>
      <w:pPr>
        <w:spacing w:after="0" w:line="225" w:lineRule="exact"/>
        <w:rPr>
          <w:sz w:val="20"/>
          <w:szCs w:val="20"/>
          <w:color w:val="auto"/>
        </w:rPr>
      </w:pPr>
    </w:p>
    <w:p>
      <w:pPr>
        <w:ind w:left="40"/>
        <w:spacing w:after="0"/>
        <w:tabs>
          <w:tab w:leader="none" w:pos="5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Cristiano Amoruso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17145</wp:posOffset>
            </wp:positionV>
            <wp:extent cx="31718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Cristiano Amoruso</w:t>
      </w:r>
    </w:p>
    <w:p>
      <w:pPr>
        <w:spacing w:after="0" w:line="23" w:lineRule="exact"/>
        <w:rPr>
          <w:sz w:val="20"/>
          <w:szCs w:val="20"/>
          <w:color w:val="auto"/>
        </w:rPr>
      </w:pPr>
    </w:p>
    <w:p>
      <w:pPr>
        <w:ind w:left="40"/>
        <w:spacing w:after="0"/>
        <w:tabs>
          <w:tab w:leader="none" w:pos="5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11/20/2025</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bullet"/>
      <w:start w:val="1"/>
    </w:lvl>
  </w:abstractNum>
  <w:abstractNum w:abstractNumId="1">
    <w:nsid w:val="625558EC"/>
    <w:multiLevelType w:val="hybridMultilevel"/>
    <w:lvl w:ilvl="0">
      <w:lvlJc w:val="left"/>
      <w:lvlText w:val="2"/>
      <w:numFmt w:val="bullet"/>
      <w:start w:val="1"/>
    </w:lvl>
  </w:abstractNum>
  <w:abstractNum w:abstractNumId="2">
    <w:nsid w:val="238E1F29"/>
    <w:multiLevelType w:val="hybridMultilevel"/>
    <w:lvl w:ilvl="0">
      <w:lvlJc w:val="left"/>
      <w:lvlText w:val="3"/>
      <w:numFmt w:val="bullet"/>
      <w:start w:val="1"/>
    </w:lvl>
  </w:abstractNum>
  <w:abstractNum w:abstractNumId="3">
    <w:nsid w:val="46E87CCD"/>
    <w:multiLevelType w:val="hybridMultilevel"/>
    <w:lvl w:ilvl="0">
      <w:lvlJc w:val="left"/>
      <w:lvlText w:val="6"/>
      <w:numFmt w:val="bullet"/>
      <w:start w:val="1"/>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2025-11-20T15:32:45Z</dcterms:created>
  <dcterms:modified xsi:type="dcterms:W3CDTF">2025-11-20T15:32:45Z</dcterms:modified>
</cp:coreProperties>
</file>