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Kim Theodore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MAGNACHIP SEMICONDUCTOR, LTD.,</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108, YEOUI-DAERO, YEONGDEUNGPO-GU</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SEOUL</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M5</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07335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MAGNACHIP SEMICONDUCTOR Corp</w:t>
              </w:r>
            </w:hyperlink>
            <w:r>
              <w:rPr/>
              <w:t xml:space="preserve"> [ </w:t>
            </w:r>
            <w:r>
              <w:rPr>
                <w:rFonts w:ascii="Times;serif" w:hAnsi="Times;serif"/>
                <w:color w:val="0000FF"/>
                <w:sz w:val="24"/>
                <w:shd w:fill="FFFFFF" w:val="clear"/>
              </w:rPr>
              <w:t>MX</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06/01/2024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53"/>
              <w:gridCol w:w="6381"/>
            </w:tblGrid>
            <w:tr>
              <w:trPr/>
              <w:tc>
                <w:tcPr>
                  <w:tcW w:w="153"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638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934"/>
        <w:gridCol w:w="459"/>
        <w:gridCol w:w="673"/>
        <w:gridCol w:w="1169"/>
        <w:gridCol w:w="1002"/>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06/01/2024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75,000</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314,116</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929" w:type="dxa"/>
        <w:jc w:val="left"/>
        <w:tblInd w:w="-7" w:type="dxa"/>
        <w:tblLayout w:type="fixed"/>
        <w:tblCellMar>
          <w:top w:w="60" w:type="dxa"/>
          <w:left w:w="60" w:type="dxa"/>
          <w:bottom w:w="60" w:type="dxa"/>
          <w:right w:w="60" w:type="dxa"/>
        </w:tblCellMar>
      </w:tblPr>
      <w:tblGrid>
        <w:gridCol w:w="17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9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7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7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Performance-Based 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06/01/2024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01/31/2027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Performance-Based Restricted Stock Units ("PRSUs") represents a contingent right to receive one share of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a number of shares of Issuer common stock that the Reporting Person would receive upon vesting and settlement of the PRSUs at the target level of performance, provided that the actual number of PRSUs that would become eligible to vest range from 0% to 300% of the target number of PRSUs based on actual achievement. The PRSUs vest upon Issuer's common stock achieving a specified price per share.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Chief Compliance Officer, General Counsel and Secretary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Theodore Kim</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06/13/2024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hyperlink" Target="http://www.sec.gov/cgi-bin/browse-edgar?action=getcompany&amp;CIK=0001592205" TargetMode="External"/><Relationship Id="rId4" Type="http://schemas.openxmlformats.org/officeDocument/2006/relationships/hyperlink" Target="http://www.sec.gov/cgi-bin/browse-edgar?action=getcompany&amp;CIK=0001325702"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667</Words>
  <Characters>3664</Characters>
  <CharactersWithSpaces>4256</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