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NORBY R DOUGLAS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60" w:type="dxa"/>
            <w:vAlign w:val="bottom"/>
            <w:tcBorders>
              <w:top w:val="single" w:sz="8" w:color="0000EE"/>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03/10/2011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MAGNACHIP SEMICONDUCTOR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20400 STEVENS CREEK BOULEVARD, SUITE 370</w:t>
      </w:r>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CUPERTINO CA</w:t>
            </w:r>
          </w:p>
        </w:tc>
        <w:tc>
          <w:tcPr>
            <w:tcW w:w="840" w:type="dxa"/>
            <w:vAlign w:val="bottom"/>
          </w:tcPr>
          <w:p>
            <w:pPr>
              <w:jc w:val="right"/>
              <w:spacing w:after="0"/>
              <w:rPr>
                <w:sz w:val="20"/>
                <w:szCs w:val="20"/>
                <w:color w:val="auto"/>
              </w:rPr>
            </w:pPr>
            <w:r>
              <w:rPr>
                <w:rFonts w:ascii="Arial" w:cs="Arial" w:eastAsia="Arial" w:hAnsi="Arial"/>
                <w:sz w:val="18"/>
                <w:szCs w:val="18"/>
                <w:color w:val="0000FF"/>
              </w:rPr>
              <w:t>95014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03/11/2020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25,000</w:t>
            </w:r>
          </w:p>
        </w:tc>
        <w:tc>
          <w:tcPr>
            <w:tcW w:w="880" w:type="dxa"/>
            <w:vAlign w:val="bottom"/>
          </w:tcPr>
          <w:p>
            <w:pPr>
              <w:ind w:left="240"/>
              <w:spacing w:after="0"/>
              <w:rPr>
                <w:sz w:val="20"/>
                <w:szCs w:val="20"/>
                <w:color w:val="auto"/>
              </w:rPr>
            </w:pPr>
            <w:r>
              <w:rPr>
                <w:rFonts w:ascii="Arial" w:cs="Arial" w:eastAsia="Arial" w:hAnsi="Arial"/>
                <w:sz w:val="18"/>
                <w:szCs w:val="18"/>
                <w:color w:val="0000FF"/>
              </w:rPr>
              <w:t>13.56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 granted March 11, 2010, becoming vested and exercisable, subject to continued service: 34% on 3/11/2011; 9% on 6/11/2011; 8% on each of 9/11/2011, 12/11/2011, and 3/11/2012; 9% on 6/11/2012; and 8% on each of 9/11/2012, 12/11/2012, and 3/11/2013.</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Micheal Reagan, Attorney-</w:t>
            </w:r>
          </w:p>
        </w:tc>
        <w:tc>
          <w:tcPr>
            <w:tcW w:w="8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w w:val="84"/>
              </w:rPr>
              <w:t>03/10/2011</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LIMITED POWER OF ATTORNEY</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John McFarland, Micheal J. Reagan, Yem Mai and Charlotte X. Fu,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18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211"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submit to the SEC, any national securities exchange or securities quotation system and MagnaChip Semiconductor LLC (which will be converted into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211"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779" w:firstLine="851"/>
        <w:spacing w:after="0" w:line="279"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authorizes, but does not require, the Attorney-in-Fact to act at his or her discretion on information provided to such Attorney-in-Fact without independent verification of such information;</w:t>
      </w:r>
    </w:p>
    <w:p>
      <w:pPr>
        <w:spacing w:after="0" w:line="178" w:lineRule="exact"/>
        <w:rPr>
          <w:rFonts w:ascii="Courier New" w:cs="Courier New" w:eastAsia="Courier New" w:hAnsi="Courier New"/>
          <w:sz w:val="16"/>
          <w:szCs w:val="16"/>
          <w:color w:val="auto"/>
        </w:rPr>
      </w:pPr>
    </w:p>
    <w:p>
      <w:pPr>
        <w:ind w:right="1879" w:firstLine="851"/>
        <w:spacing w:after="0" w:line="237" w:lineRule="auto"/>
        <w:tabs>
          <w:tab w:leader="none" w:pos="168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207" w:lineRule="exact"/>
        <w:rPr>
          <w:rFonts w:ascii="Courier New" w:cs="Courier New" w:eastAsia="Courier New" w:hAnsi="Courier New"/>
          <w:sz w:val="18"/>
          <w:szCs w:val="18"/>
          <w:color w:val="auto"/>
        </w:rPr>
      </w:pPr>
    </w:p>
    <w:p>
      <w:pPr>
        <w:ind w:right="1999" w:firstLine="851"/>
        <w:spacing w:after="0" w:line="273"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84" w:lineRule="exact"/>
        <w:rPr>
          <w:rFonts w:ascii="Courier New" w:cs="Courier New" w:eastAsia="Courier New" w:hAnsi="Courier New"/>
          <w:sz w:val="16"/>
          <w:szCs w:val="16"/>
          <w:color w:val="auto"/>
        </w:rPr>
      </w:pPr>
    </w:p>
    <w:p>
      <w:pPr>
        <w:ind w:right="1879" w:firstLine="851"/>
        <w:spacing w:after="0" w:line="275"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18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w:t>
      </w:r>
    </w:p>
    <w:p>
      <w:pPr>
        <w:spacing w:after="0" w:line="209"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June 3, 2010.</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 /s/ R. Douglas Norby</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Print Name: R. Douglas Norby</w:t>
      </w:r>
    </w:p>
    <w:sectPr>
      <w:pgSz w:w="11900" w:h="16838" w:orient="portrait"/>
      <w:cols w:equalWidth="0" w:num="1">
        <w:col w:w="10219"/>
      </w:cols>
      <w:pgMar w:left="240" w:top="136" w:right="1440" w:bottom="9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27001" TargetMode="External"/><Relationship Id="rId12"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2019-12-17T15:07:40Z</dcterms:created>
  <dcterms:modified xsi:type="dcterms:W3CDTF">2019-12-17T15:07:40Z</dcterms:modified>
</cp:coreProperties>
</file>