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180975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187960</wp:posOffset>
            </wp:positionV>
            <wp:extent cx="1901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200025</wp:posOffset>
            </wp:positionV>
            <wp:extent cx="1901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Under the Securities Exchange Act of 1934</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(Amendment No. 1)*</w:t>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27"/>
          <w:szCs w:val="27"/>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376555</wp:posOffset>
            </wp:positionH>
            <wp:positionV relativeFrom="paragraph">
              <wp:posOffset>12700</wp:posOffset>
            </wp:positionV>
            <wp:extent cx="6864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4350" cy="8890"/>
                    </a:xfrm>
                    <a:prstGeom prst="rect">
                      <a:avLst/>
                    </a:prstGeom>
                    <a:noFill/>
                  </pic:spPr>
                </pic:pic>
              </a:graphicData>
            </a:graphic>
          </wp:anchor>
        </w:drawing>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(Name of Issuer)</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376555</wp:posOffset>
            </wp:positionH>
            <wp:positionV relativeFrom="paragraph">
              <wp:posOffset>15240</wp:posOffset>
            </wp:positionV>
            <wp:extent cx="686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4350" cy="8890"/>
                    </a:xfrm>
                    <a:prstGeom prst="rect">
                      <a:avLst/>
                    </a:prstGeom>
                    <a:noFill/>
                  </pic:spPr>
                </pic:pic>
              </a:graphicData>
            </a:graphic>
          </wp:anchor>
        </w:drawing>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ind w:left="5580"/>
        <w:spacing w:after="0"/>
        <w:rPr>
          <w:sz w:val="20"/>
          <w:szCs w:val="20"/>
          <w:color w:val="auto"/>
        </w:rPr>
      </w:pPr>
      <w:r>
        <w:rPr>
          <w:rFonts w:ascii="Arial" w:cs="Arial" w:eastAsia="Arial" w:hAnsi="Arial"/>
          <w:sz w:val="19"/>
          <w:szCs w:val="19"/>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376555</wp:posOffset>
            </wp:positionH>
            <wp:positionV relativeFrom="paragraph">
              <wp:posOffset>15240</wp:posOffset>
            </wp:positionV>
            <wp:extent cx="686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4350" cy="8890"/>
                    </a:xfrm>
                    <a:prstGeom prst="rect">
                      <a:avLst/>
                    </a:prstGeom>
                    <a:noFill/>
                  </pic:spPr>
                </pic:pic>
              </a:graphicData>
            </a:graphic>
          </wp:anchor>
        </w:drawing>
      </w:r>
    </w:p>
    <w:p>
      <w:pPr>
        <w:spacing w:after="0" w:line="32" w:lineRule="exact"/>
        <w:rPr>
          <w:sz w:val="24"/>
          <w:szCs w:val="24"/>
          <w:color w:val="auto"/>
        </w:rPr>
      </w:pPr>
    </w:p>
    <w:p>
      <w:pPr>
        <w:ind w:left="5360"/>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376555</wp:posOffset>
            </wp:positionH>
            <wp:positionV relativeFrom="paragraph">
              <wp:posOffset>15240</wp:posOffset>
            </wp:positionV>
            <wp:extent cx="686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4350" cy="8890"/>
                    </a:xfrm>
                    <a:prstGeom prst="rect">
                      <a:avLst/>
                    </a:prstGeom>
                    <a:noFill/>
                  </pic:spPr>
                </pic:pic>
              </a:graphicData>
            </a:graphic>
          </wp:anchor>
        </w:drawing>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13G is filed:</w:t>
      </w:r>
    </w:p>
    <w:p>
      <w:pPr>
        <w:spacing w:after="0" w:line="238" w:lineRule="exact"/>
        <w:rPr>
          <w:sz w:val="24"/>
          <w:szCs w:val="24"/>
          <w:color w:val="auto"/>
        </w:rPr>
      </w:pPr>
    </w:p>
    <w:p>
      <w:pPr>
        <w:jc w:val="both"/>
        <w:ind w:left="340" w:right="10120" w:hanging="4"/>
        <w:spacing w:after="0" w:line="308" w:lineRule="auto"/>
        <w:tabs>
          <w:tab w:leader="none" w:pos="682" w:val="left"/>
        </w:tabs>
        <w:numPr>
          <w:ilvl w:val="0"/>
          <w:numId w:val="1"/>
        </w:numPr>
        <w:rPr>
          <w:rFonts w:ascii="Arial" w:cs="Arial" w:eastAsia="Arial" w:hAnsi="Arial"/>
          <w:sz w:val="17"/>
          <w:szCs w:val="17"/>
          <w:color w:val="auto"/>
        </w:rPr>
      </w:pPr>
      <w:r>
        <w:rPr>
          <w:rFonts w:ascii="Arial" w:cs="Arial" w:eastAsia="Arial" w:hAnsi="Arial"/>
          <w:sz w:val="17"/>
          <w:szCs w:val="17"/>
          <w:color w:val="auto"/>
        </w:rPr>
        <w:t>Rule 13d-1(b) â˜ Rule 13d-1(c) â˜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1910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211" w:lineRule="exact"/>
        <w:rPr>
          <w:sz w:val="24"/>
          <w:szCs w:val="24"/>
          <w:color w:val="auto"/>
        </w:rPr>
      </w:pPr>
    </w:p>
    <w:p>
      <w:pPr>
        <w:ind w:right="20" w:firstLine="685"/>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685"/>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w:t>
      </w:r>
      <w:r>
        <w:rPr>
          <w:rFonts w:ascii="Arial" w:cs="Arial" w:eastAsia="Arial" w:hAnsi="Arial"/>
          <w:sz w:val="19"/>
          <w:szCs w:val="19"/>
          <w:u w:val="single" w:color="auto"/>
          <w:color w:val="auto"/>
        </w:rPr>
        <w:t>Act</w:t>
      </w:r>
      <w:r>
        <w:rPr>
          <w:rFonts w:ascii="Arial" w:cs="Arial" w:eastAsia="Arial" w:hAnsi="Arial"/>
          <w:sz w:val="19"/>
          <w:szCs w:val="19"/>
          <w:color w:val="auto"/>
        </w:rPr>
        <w:t>") or otherwise subject to the liabilities of that section of the Act but shall be subject to all other provisions of the Act (however, see the Notes)</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62508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549275</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880"/>
          </w:cols>
          <w:pgMar w:left="120" w:top="564" w:right="2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3"/>
        </w:trPr>
        <w:tc>
          <w:tcPr>
            <w:tcW w:w="316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9"/>
                <w:szCs w:val="19"/>
                <w:b w:val="1"/>
                <w:bCs w:val="1"/>
                <w:color w:val="auto"/>
              </w:rPr>
              <w:t>CUSIP No. 55933J203</w:t>
            </w:r>
          </w:p>
        </w:tc>
        <w:tc>
          <w:tcPr>
            <w:tcW w:w="1900" w:type="dxa"/>
            <w:vAlign w:val="bottom"/>
            <w:tcBorders>
              <w:top w:val="single" w:sz="8" w:color="auto"/>
              <w:right w:val="single" w:sz="8" w:color="auto"/>
            </w:tcBorders>
          </w:tcPr>
          <w:p>
            <w:pPr>
              <w:spacing w:after="0"/>
              <w:rPr>
                <w:sz w:val="24"/>
                <w:szCs w:val="24"/>
                <w:color w:val="auto"/>
              </w:rPr>
            </w:pPr>
          </w:p>
        </w:tc>
        <w:tc>
          <w:tcPr>
            <w:tcW w:w="2880" w:type="dxa"/>
            <w:vAlign w:val="bottom"/>
            <w:tcBorders>
              <w:right w:val="single" w:sz="8" w:color="auto"/>
            </w:tcBorders>
          </w:tcPr>
          <w:p>
            <w:pPr>
              <w:ind w:left="1160"/>
              <w:spacing w:after="0"/>
              <w:rPr>
                <w:sz w:val="20"/>
                <w:szCs w:val="20"/>
                <w:color w:val="auto"/>
              </w:rPr>
            </w:pPr>
            <w:r>
              <w:rPr>
                <w:rFonts w:ascii="Arial" w:cs="Arial" w:eastAsia="Arial" w:hAnsi="Arial"/>
                <w:sz w:val="19"/>
                <w:szCs w:val="19"/>
                <w:b w:val="1"/>
                <w:bCs w:val="1"/>
                <w:color w:val="auto"/>
              </w:rPr>
              <w:t>13G/A</w:t>
            </w:r>
          </w:p>
        </w:tc>
        <w:tc>
          <w:tcPr>
            <w:tcW w:w="2220" w:type="dxa"/>
            <w:vAlign w:val="bottom"/>
            <w:tcBorders>
              <w:top w:val="single" w:sz="8" w:color="auto"/>
            </w:tcBorders>
          </w:tcPr>
          <w:p>
            <w:pPr>
              <w:ind w:left="80"/>
              <w:spacing w:after="0"/>
              <w:rPr>
                <w:sz w:val="20"/>
                <w:szCs w:val="20"/>
                <w:color w:val="auto"/>
              </w:rPr>
            </w:pPr>
            <w:r>
              <w:rPr>
                <w:rFonts w:ascii="Arial" w:cs="Arial" w:eastAsia="Arial" w:hAnsi="Arial"/>
                <w:sz w:val="19"/>
                <w:szCs w:val="19"/>
                <w:b w:val="1"/>
                <w:bCs w:val="1"/>
                <w:color w:val="auto"/>
              </w:rPr>
              <w:t>Page 2 of 7 Pages</w:t>
            </w:r>
          </w:p>
        </w:tc>
        <w:tc>
          <w:tcPr>
            <w:tcW w:w="18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58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2"/>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1</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NAMES OF REPORTING PERSONS</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gridSpan w:val="3"/>
          </w:tcPr>
          <w:p>
            <w:pPr>
              <w:ind w:left="420"/>
              <w:spacing w:after="0"/>
              <w:rPr>
                <w:sz w:val="20"/>
                <w:szCs w:val="20"/>
                <w:color w:val="auto"/>
              </w:rPr>
            </w:pPr>
            <w:r>
              <w:rPr>
                <w:rFonts w:ascii="Arial" w:cs="Arial" w:eastAsia="Arial" w:hAnsi="Arial"/>
                <w:sz w:val="19"/>
                <w:szCs w:val="19"/>
                <w:color w:val="auto"/>
              </w:rPr>
              <w:t>Rubric Capital Management LP</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2</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CHECK THE APPROPRIATE BOX IF A MEMBER OF A GROUP</w:t>
            </w:r>
          </w:p>
        </w:tc>
        <w:tc>
          <w:tcPr>
            <w:tcW w:w="2220" w:type="dxa"/>
            <w:vAlign w:val="bottom"/>
          </w:tcPr>
          <w:p>
            <w:pPr>
              <w:spacing w:after="0"/>
              <w:rPr>
                <w:sz w:val="24"/>
                <w:szCs w:val="24"/>
                <w:color w:val="auto"/>
              </w:rPr>
            </w:pPr>
          </w:p>
        </w:tc>
        <w:tc>
          <w:tcPr>
            <w:tcW w:w="1840" w:type="dxa"/>
            <w:vAlign w:val="bottom"/>
            <w:tcBorders>
              <w:right w:val="single" w:sz="8" w:color="auto"/>
            </w:tcBorders>
          </w:tcPr>
          <w:p>
            <w:pPr>
              <w:ind w:left="740"/>
              <w:spacing w:after="0"/>
              <w:rPr>
                <w:sz w:val="20"/>
                <w:szCs w:val="20"/>
                <w:color w:val="auto"/>
              </w:rPr>
            </w:pPr>
            <w:r>
              <w:rPr>
                <w:rFonts w:ascii="Arial" w:cs="Arial" w:eastAsia="Arial" w:hAnsi="Arial"/>
                <w:sz w:val="19"/>
                <w:szCs w:val="19"/>
                <w:color w:val="auto"/>
              </w:rPr>
              <w:t>(a) â˜</w:t>
            </w: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ind w:left="740"/>
              <w:spacing w:after="0"/>
              <w:rPr>
                <w:sz w:val="20"/>
                <w:szCs w:val="20"/>
                <w:color w:val="auto"/>
              </w:rPr>
            </w:pPr>
            <w:r>
              <w:rPr>
                <w:rFonts w:ascii="Arial" w:cs="Arial" w:eastAsia="Arial" w:hAnsi="Arial"/>
                <w:sz w:val="19"/>
                <w:szCs w:val="19"/>
                <w:color w:val="auto"/>
              </w:rPr>
              <w:t>(b) â˜</w:t>
            </w: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3</w:t>
            </w:r>
          </w:p>
        </w:tc>
        <w:tc>
          <w:tcPr>
            <w:tcW w:w="4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9"/>
                <w:szCs w:val="19"/>
                <w:color w:val="auto"/>
              </w:rPr>
              <w:t>SEC USE ONLY</w:t>
            </w:r>
          </w:p>
        </w:tc>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gridSpan w:val="2"/>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4</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CITIZENSHIP OR PLACE OF ORGANIZATION</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gridSpan w:val="3"/>
          </w:tcPr>
          <w:p>
            <w:pPr>
              <w:ind w:left="420"/>
              <w:spacing w:after="0"/>
              <w:rPr>
                <w:sz w:val="20"/>
                <w:szCs w:val="20"/>
                <w:color w:val="auto"/>
              </w:rPr>
            </w:pPr>
            <w:r>
              <w:rPr>
                <w:rFonts w:ascii="Arial" w:cs="Arial" w:eastAsia="Arial" w:hAnsi="Arial"/>
                <w:sz w:val="19"/>
                <w:szCs w:val="19"/>
                <w:color w:val="auto"/>
              </w:rPr>
              <w:t>State of Delaware</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ind w:left="700"/>
              <w:spacing w:after="0"/>
              <w:rPr>
                <w:sz w:val="20"/>
                <w:szCs w:val="20"/>
                <w:color w:val="auto"/>
              </w:rPr>
            </w:pPr>
            <w:r>
              <w:rPr>
                <w:rFonts w:ascii="Arial" w:cs="Arial" w:eastAsia="Arial" w:hAnsi="Arial"/>
                <w:sz w:val="23"/>
                <w:szCs w:val="23"/>
                <w:b w:val="1"/>
                <w:bCs w:val="1"/>
                <w:color w:val="auto"/>
              </w:rPr>
              <w:t>5</w:t>
            </w:r>
          </w:p>
        </w:tc>
        <w:tc>
          <w:tcPr>
            <w:tcW w:w="4780" w:type="dxa"/>
            <w:vAlign w:val="bottom"/>
            <w:gridSpan w:val="2"/>
          </w:tcPr>
          <w:p>
            <w:pPr>
              <w:ind w:left="100"/>
              <w:spacing w:after="0"/>
              <w:rPr>
                <w:sz w:val="20"/>
                <w:szCs w:val="20"/>
                <w:color w:val="auto"/>
              </w:rPr>
            </w:pPr>
            <w:r>
              <w:rPr>
                <w:rFonts w:ascii="Arial" w:cs="Arial" w:eastAsia="Arial" w:hAnsi="Arial"/>
                <w:sz w:val="19"/>
                <w:szCs w:val="19"/>
                <w:color w:val="auto"/>
              </w:rPr>
              <w:t>SOLE VOTING POWER</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NUMBER OF</w:t>
            </w:r>
          </w:p>
        </w:tc>
        <w:tc>
          <w:tcPr>
            <w:tcW w:w="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900" w:type="dxa"/>
            <w:vAlign w:val="bottom"/>
          </w:tcPr>
          <w:p>
            <w:pPr>
              <w:ind w:left="440"/>
              <w:spacing w:after="0"/>
              <w:rPr>
                <w:sz w:val="20"/>
                <w:szCs w:val="20"/>
                <w:color w:val="auto"/>
              </w:rPr>
            </w:pPr>
            <w:r>
              <w:rPr>
                <w:rFonts w:ascii="Arial" w:cs="Arial" w:eastAsia="Arial" w:hAnsi="Arial"/>
                <w:sz w:val="19"/>
                <w:szCs w:val="19"/>
                <w:color w:val="auto"/>
              </w:rPr>
              <w:t>0</w:t>
            </w: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580" w:type="dxa"/>
            <w:vAlign w:val="bottom"/>
            <w:tcBorders>
              <w:left w:val="single" w:sz="8" w:color="auto"/>
            </w:tcBorders>
          </w:tcPr>
          <w:p>
            <w:pPr>
              <w:jc w:val="center"/>
              <w:spacing w:after="0"/>
              <w:rPr>
                <w:sz w:val="20"/>
                <w:szCs w:val="20"/>
                <w:color w:val="auto"/>
              </w:rPr>
            </w:pPr>
            <w:r>
              <w:rPr>
                <w:rFonts w:ascii="Arial" w:cs="Arial" w:eastAsia="Arial" w:hAnsi="Arial"/>
                <w:sz w:val="19"/>
                <w:szCs w:val="19"/>
                <w:color w:val="auto"/>
                <w:w w:val="92"/>
              </w:rPr>
              <w:t>SHARES</w:t>
            </w:r>
          </w:p>
        </w:tc>
        <w:tc>
          <w:tcPr>
            <w:tcW w:w="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ind w:left="700"/>
              <w:spacing w:after="0" w:line="253" w:lineRule="exact"/>
              <w:rPr>
                <w:sz w:val="20"/>
                <w:szCs w:val="20"/>
                <w:color w:val="auto"/>
              </w:rPr>
            </w:pPr>
            <w:r>
              <w:rPr>
                <w:rFonts w:ascii="Arial" w:cs="Arial" w:eastAsia="Arial" w:hAnsi="Arial"/>
                <w:sz w:val="23"/>
                <w:szCs w:val="23"/>
                <w:b w:val="1"/>
                <w:bCs w:val="1"/>
                <w:color w:val="auto"/>
              </w:rPr>
              <w:t>6</w:t>
            </w:r>
          </w:p>
        </w:tc>
        <w:tc>
          <w:tcPr>
            <w:tcW w:w="4780" w:type="dxa"/>
            <w:vAlign w:val="bottom"/>
            <w:gridSpan w:val="2"/>
          </w:tcPr>
          <w:p>
            <w:pPr>
              <w:ind w:left="100"/>
              <w:spacing w:after="0"/>
              <w:rPr>
                <w:sz w:val="20"/>
                <w:szCs w:val="20"/>
                <w:color w:val="auto"/>
              </w:rPr>
            </w:pPr>
            <w:r>
              <w:rPr>
                <w:rFonts w:ascii="Arial" w:cs="Arial" w:eastAsia="Arial" w:hAnsi="Arial"/>
                <w:sz w:val="19"/>
                <w:szCs w:val="19"/>
                <w:color w:val="auto"/>
              </w:rPr>
              <w:t>SHARED VOTING POWER</w:t>
            </w:r>
          </w:p>
        </w:tc>
        <w:tc>
          <w:tcPr>
            <w:tcW w:w="2220" w:type="dxa"/>
            <w:vAlign w:val="bottom"/>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580" w:type="dxa"/>
            <w:vAlign w:val="bottom"/>
            <w:tcBorders>
              <w:left w:val="single" w:sz="8" w:color="auto"/>
            </w:tcBorders>
          </w:tcPr>
          <w:p>
            <w:pPr>
              <w:jc w:val="center"/>
              <w:spacing w:after="0" w:line="213" w:lineRule="exact"/>
              <w:rPr>
                <w:sz w:val="20"/>
                <w:szCs w:val="20"/>
                <w:color w:val="auto"/>
              </w:rPr>
            </w:pPr>
            <w:r>
              <w:rPr>
                <w:rFonts w:ascii="Arial" w:cs="Arial" w:eastAsia="Arial" w:hAnsi="Arial"/>
                <w:sz w:val="19"/>
                <w:szCs w:val="19"/>
                <w:color w:val="auto"/>
              </w:rPr>
              <w:t>BENEFICIALLY</w:t>
            </w:r>
          </w:p>
        </w:tc>
        <w:tc>
          <w:tcPr>
            <w:tcW w:w="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780" w:type="dxa"/>
            <w:vAlign w:val="bottom"/>
            <w:gridSpan w:val="2"/>
          </w:tcPr>
          <w:p>
            <w:pPr>
              <w:ind w:left="100"/>
              <w:spacing w:after="0" w:line="213" w:lineRule="exact"/>
              <w:rPr>
                <w:sz w:val="20"/>
                <w:szCs w:val="20"/>
                <w:color w:val="auto"/>
              </w:rPr>
            </w:pPr>
            <w:r>
              <w:rPr>
                <w:rFonts w:ascii="Arial" w:cs="Arial" w:eastAsia="Arial" w:hAnsi="Arial"/>
                <w:sz w:val="19"/>
                <w:szCs w:val="19"/>
                <w:color w:val="auto"/>
              </w:rPr>
              <w:t>3,000,000 shares of Common Stock</w:t>
            </w:r>
          </w:p>
        </w:tc>
        <w:tc>
          <w:tcPr>
            <w:tcW w:w="222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5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OWNED BY</w:t>
            </w:r>
          </w:p>
        </w:tc>
        <w:tc>
          <w:tcPr>
            <w:tcW w:w="40" w:type="dxa"/>
            <w:vAlign w:val="bottom"/>
            <w:tcBorders>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58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3"/>
                <w:szCs w:val="23"/>
                <w:b w:val="1"/>
                <w:bCs w:val="1"/>
                <w:color w:val="auto"/>
              </w:rPr>
              <w:t>7</w:t>
            </w:r>
          </w:p>
        </w:tc>
        <w:tc>
          <w:tcPr>
            <w:tcW w:w="4780" w:type="dxa"/>
            <w:vAlign w:val="bottom"/>
            <w:gridSpan w:val="2"/>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2220" w:type="dxa"/>
            <w:vAlign w:val="bottom"/>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80" w:type="dxa"/>
            <w:vAlign w:val="bottom"/>
            <w:tcBorders>
              <w:left w:val="single" w:sz="8" w:color="auto"/>
            </w:tcBorders>
          </w:tcPr>
          <w:p>
            <w:pPr>
              <w:jc w:val="center"/>
              <w:spacing w:after="0" w:line="200" w:lineRule="exact"/>
              <w:rPr>
                <w:sz w:val="20"/>
                <w:szCs w:val="20"/>
                <w:color w:val="auto"/>
              </w:rPr>
            </w:pPr>
            <w:r>
              <w:rPr>
                <w:rFonts w:ascii="Arial" w:cs="Arial" w:eastAsia="Arial" w:hAnsi="Arial"/>
                <w:sz w:val="19"/>
                <w:szCs w:val="19"/>
                <w:color w:val="auto"/>
                <w:w w:val="98"/>
              </w:rPr>
              <w:t>EACH</w:t>
            </w:r>
          </w:p>
        </w:tc>
        <w:tc>
          <w:tcPr>
            <w:tcW w:w="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vMerge w:val="continue"/>
          </w:tcPr>
          <w:p>
            <w:pPr>
              <w:spacing w:after="0"/>
              <w:rPr>
                <w:sz w:val="17"/>
                <w:szCs w:val="17"/>
                <w:color w:val="auto"/>
              </w:rPr>
            </w:pPr>
          </w:p>
        </w:tc>
        <w:tc>
          <w:tcPr>
            <w:tcW w:w="4780" w:type="dxa"/>
            <w:vAlign w:val="bottom"/>
            <w:gridSpan w:val="2"/>
            <w:vMerge w:val="continue"/>
          </w:tcPr>
          <w:p>
            <w:pPr>
              <w:spacing w:after="0"/>
              <w:rPr>
                <w:sz w:val="17"/>
                <w:szCs w:val="17"/>
                <w:color w:val="auto"/>
              </w:rPr>
            </w:pPr>
          </w:p>
        </w:tc>
        <w:tc>
          <w:tcPr>
            <w:tcW w:w="222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580" w:type="dxa"/>
            <w:vAlign w:val="bottom"/>
            <w:tcBorders>
              <w:left w:val="single" w:sz="8" w:color="auto"/>
            </w:tcBorders>
          </w:tcPr>
          <w:p>
            <w:pPr>
              <w:jc w:val="center"/>
              <w:spacing w:after="0"/>
              <w:rPr>
                <w:sz w:val="20"/>
                <w:szCs w:val="20"/>
                <w:color w:val="auto"/>
              </w:rPr>
            </w:pPr>
            <w:r>
              <w:rPr>
                <w:rFonts w:ascii="Arial" w:cs="Arial" w:eastAsia="Arial" w:hAnsi="Arial"/>
                <w:sz w:val="19"/>
                <w:szCs w:val="19"/>
                <w:color w:val="auto"/>
                <w:w w:val="92"/>
              </w:rPr>
              <w:t>REPORTING</w:t>
            </w:r>
          </w:p>
        </w:tc>
        <w:tc>
          <w:tcPr>
            <w:tcW w:w="4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1900" w:type="dxa"/>
            <w:vAlign w:val="bottom"/>
          </w:tcPr>
          <w:p>
            <w:pPr>
              <w:ind w:left="440"/>
              <w:spacing w:after="0"/>
              <w:rPr>
                <w:sz w:val="20"/>
                <w:szCs w:val="20"/>
                <w:color w:val="auto"/>
              </w:rPr>
            </w:pPr>
            <w:r>
              <w:rPr>
                <w:rFonts w:ascii="Arial" w:cs="Arial" w:eastAsia="Arial" w:hAnsi="Arial"/>
                <w:sz w:val="19"/>
                <w:szCs w:val="19"/>
                <w:color w:val="auto"/>
              </w:rPr>
              <w:t>0</w:t>
            </w:r>
          </w:p>
        </w:tc>
        <w:tc>
          <w:tcPr>
            <w:tcW w:w="28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15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9"/>
                <w:szCs w:val="19"/>
                <w:color w:val="auto"/>
                <w:w w:val="95"/>
              </w:rPr>
              <w:t>PERSON WITH</w:t>
            </w:r>
          </w:p>
        </w:tc>
        <w:tc>
          <w:tcPr>
            <w:tcW w:w="40" w:type="dxa"/>
            <w:vAlign w:val="bottom"/>
            <w:tcBorders>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580" w:type="dxa"/>
            <w:vAlign w:val="bottom"/>
            <w:tcBorders>
              <w:left w:val="single" w:sz="8" w:color="auto"/>
            </w:tcBorders>
            <w:vMerge w:val="continue"/>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3"/>
                <w:szCs w:val="23"/>
                <w:b w:val="1"/>
                <w:bCs w:val="1"/>
                <w:color w:val="auto"/>
              </w:rPr>
              <w:t>8</w:t>
            </w:r>
          </w:p>
        </w:tc>
        <w:tc>
          <w:tcPr>
            <w:tcW w:w="4780" w:type="dxa"/>
            <w:vAlign w:val="bottom"/>
            <w:gridSpan w:val="2"/>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2220" w:type="dxa"/>
            <w:vAlign w:val="bottom"/>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478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4780" w:type="dxa"/>
            <w:vAlign w:val="bottom"/>
            <w:gridSpan w:val="2"/>
          </w:tcPr>
          <w:p>
            <w:pPr>
              <w:ind w:left="100"/>
              <w:spacing w:after="0"/>
              <w:rPr>
                <w:sz w:val="20"/>
                <w:szCs w:val="20"/>
                <w:color w:val="auto"/>
              </w:rPr>
            </w:pPr>
            <w:r>
              <w:rPr>
                <w:rFonts w:ascii="Arial" w:cs="Arial" w:eastAsia="Arial" w:hAnsi="Arial"/>
                <w:sz w:val="19"/>
                <w:szCs w:val="19"/>
                <w:color w:val="auto"/>
              </w:rPr>
              <w:t>3,000,000 shares of Common Stock</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7000" w:type="dxa"/>
            <w:vAlign w:val="bottom"/>
            <w:tcBorders>
              <w:bottom w:val="single" w:sz="8" w:color="auto"/>
            </w:tcBorders>
            <w:gridSpan w:val="3"/>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9</w:t>
            </w:r>
          </w:p>
        </w:tc>
        <w:tc>
          <w:tcPr>
            <w:tcW w:w="40" w:type="dxa"/>
            <w:vAlign w:val="bottom"/>
          </w:tcPr>
          <w:p>
            <w:pPr>
              <w:spacing w:after="0"/>
              <w:rPr>
                <w:sz w:val="24"/>
                <w:szCs w:val="24"/>
                <w:color w:val="auto"/>
              </w:rPr>
            </w:pPr>
          </w:p>
        </w:tc>
        <w:tc>
          <w:tcPr>
            <w:tcW w:w="8540" w:type="dxa"/>
            <w:vAlign w:val="bottom"/>
            <w:gridSpan w:val="4"/>
          </w:tcPr>
          <w:p>
            <w:pPr>
              <w:ind w:left="80"/>
              <w:spacing w:after="0"/>
              <w:rPr>
                <w:sz w:val="20"/>
                <w:szCs w:val="20"/>
                <w:color w:val="auto"/>
              </w:rPr>
            </w:pPr>
            <w:r>
              <w:rPr>
                <w:rFonts w:ascii="Arial" w:cs="Arial" w:eastAsia="Arial" w:hAnsi="Arial"/>
                <w:sz w:val="19"/>
                <w:szCs w:val="19"/>
                <w:color w:val="auto"/>
              </w:rPr>
              <w:t>AGGREGATE AMOUNT BENEFICIALLY OWNED BY EACH REPORTING PERSON</w:t>
            </w: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3,000,000 shares of Common Stock</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540" w:type="dxa"/>
            <w:vAlign w:val="bottom"/>
            <w:tcBorders>
              <w:bottom w:val="single" w:sz="8" w:color="auto"/>
            </w:tcBorders>
            <w:gridSpan w:val="4"/>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85"/>
              </w:rPr>
              <w:t>10</w:t>
            </w:r>
          </w:p>
        </w:tc>
        <w:tc>
          <w:tcPr>
            <w:tcW w:w="40" w:type="dxa"/>
            <w:vAlign w:val="bottom"/>
          </w:tcPr>
          <w:p>
            <w:pPr>
              <w:spacing w:after="0"/>
              <w:rPr>
                <w:sz w:val="24"/>
                <w:szCs w:val="24"/>
                <w:color w:val="auto"/>
              </w:rPr>
            </w:pPr>
          </w:p>
        </w:tc>
        <w:tc>
          <w:tcPr>
            <w:tcW w:w="8540" w:type="dxa"/>
            <w:vAlign w:val="bottom"/>
            <w:gridSpan w:val="4"/>
          </w:tcPr>
          <w:p>
            <w:pPr>
              <w:ind w:left="8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40" w:type="dxa"/>
            <w:vAlign w:val="bottom"/>
            <w:tcBorders>
              <w:right w:val="single" w:sz="8" w:color="auto"/>
            </w:tcBorders>
          </w:tcPr>
          <w:p>
            <w:pPr>
              <w:ind w:left="74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60"/>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320" w:type="dxa"/>
            <w:vAlign w:val="bottom"/>
            <w:tcBorders>
              <w:bottom w:val="single" w:sz="8" w:color="auto"/>
            </w:tcBorders>
            <w:gridSpan w:val="3"/>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85"/>
              </w:rPr>
              <w:t>11</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PERCENT OF CLASS REPRESENTED BY AMOUNT IN ROW (9)</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1580" w:type="dxa"/>
            <w:vAlign w:val="bottom"/>
            <w:gridSpan w:val="2"/>
          </w:tcPr>
          <w:p>
            <w:pPr>
              <w:ind w:left="460"/>
              <w:spacing w:after="0"/>
              <w:rPr>
                <w:sz w:val="20"/>
                <w:szCs w:val="20"/>
                <w:color w:val="auto"/>
              </w:rPr>
            </w:pPr>
            <w:r>
              <w:rPr>
                <w:rFonts w:ascii="Arial" w:cs="Arial" w:eastAsia="Arial" w:hAnsi="Arial"/>
                <w:sz w:val="19"/>
                <w:szCs w:val="19"/>
                <w:color w:val="auto"/>
              </w:rPr>
              <w:t>8.67%</w:t>
            </w: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320" w:type="dxa"/>
            <w:vAlign w:val="bottom"/>
            <w:tcBorders>
              <w:bottom w:val="single" w:sz="8" w:color="auto"/>
            </w:tcBorders>
            <w:gridSpan w:val="3"/>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85"/>
              </w:rPr>
              <w:t>12</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TYPE OF REPORTING PERSON</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ind w:left="420"/>
              <w:spacing w:after="0"/>
              <w:rPr>
                <w:sz w:val="20"/>
                <w:szCs w:val="20"/>
                <w:color w:val="auto"/>
              </w:rPr>
            </w:pPr>
            <w:r>
              <w:rPr>
                <w:rFonts w:ascii="Arial" w:cs="Arial" w:eastAsia="Arial" w:hAnsi="Arial"/>
                <w:sz w:val="19"/>
                <w:szCs w:val="19"/>
                <w:color w:val="auto"/>
              </w:rPr>
              <w:t>PN, IA</w:t>
            </w: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7"/>
        </w:trPr>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07" w:right="120"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3"/>
        </w:trPr>
        <w:tc>
          <w:tcPr>
            <w:tcW w:w="316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9"/>
                <w:szCs w:val="19"/>
                <w:b w:val="1"/>
                <w:bCs w:val="1"/>
                <w:color w:val="auto"/>
              </w:rPr>
              <w:t>CUSIP No. 55933J203</w:t>
            </w:r>
          </w:p>
        </w:tc>
        <w:tc>
          <w:tcPr>
            <w:tcW w:w="1900" w:type="dxa"/>
            <w:vAlign w:val="bottom"/>
            <w:tcBorders>
              <w:top w:val="single" w:sz="8" w:color="auto"/>
              <w:right w:val="single" w:sz="8" w:color="auto"/>
            </w:tcBorders>
          </w:tcPr>
          <w:p>
            <w:pPr>
              <w:spacing w:after="0"/>
              <w:rPr>
                <w:sz w:val="24"/>
                <w:szCs w:val="24"/>
                <w:color w:val="auto"/>
              </w:rPr>
            </w:pPr>
          </w:p>
        </w:tc>
        <w:tc>
          <w:tcPr>
            <w:tcW w:w="2880" w:type="dxa"/>
            <w:vAlign w:val="bottom"/>
            <w:tcBorders>
              <w:right w:val="single" w:sz="8" w:color="auto"/>
            </w:tcBorders>
          </w:tcPr>
          <w:p>
            <w:pPr>
              <w:ind w:left="1160"/>
              <w:spacing w:after="0"/>
              <w:rPr>
                <w:sz w:val="20"/>
                <w:szCs w:val="20"/>
                <w:color w:val="auto"/>
              </w:rPr>
            </w:pPr>
            <w:r>
              <w:rPr>
                <w:rFonts w:ascii="Arial" w:cs="Arial" w:eastAsia="Arial" w:hAnsi="Arial"/>
                <w:sz w:val="19"/>
                <w:szCs w:val="19"/>
                <w:b w:val="1"/>
                <w:bCs w:val="1"/>
                <w:color w:val="auto"/>
              </w:rPr>
              <w:t>13G/A</w:t>
            </w:r>
          </w:p>
        </w:tc>
        <w:tc>
          <w:tcPr>
            <w:tcW w:w="2220" w:type="dxa"/>
            <w:vAlign w:val="bottom"/>
            <w:tcBorders>
              <w:top w:val="single" w:sz="8" w:color="auto"/>
            </w:tcBorders>
          </w:tcPr>
          <w:p>
            <w:pPr>
              <w:ind w:left="80"/>
              <w:spacing w:after="0"/>
              <w:rPr>
                <w:sz w:val="20"/>
                <w:szCs w:val="20"/>
                <w:color w:val="auto"/>
              </w:rPr>
            </w:pPr>
            <w:r>
              <w:rPr>
                <w:rFonts w:ascii="Arial" w:cs="Arial" w:eastAsia="Arial" w:hAnsi="Arial"/>
                <w:sz w:val="19"/>
                <w:szCs w:val="19"/>
                <w:b w:val="1"/>
                <w:bCs w:val="1"/>
                <w:color w:val="auto"/>
              </w:rPr>
              <w:t>Page 3 of 7 Pages</w:t>
            </w:r>
          </w:p>
        </w:tc>
        <w:tc>
          <w:tcPr>
            <w:tcW w:w="18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58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2"/>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1</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NAMES OF REPORTING PERSONS</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ind w:left="420"/>
              <w:spacing w:after="0"/>
              <w:rPr>
                <w:sz w:val="20"/>
                <w:szCs w:val="20"/>
                <w:color w:val="auto"/>
              </w:rPr>
            </w:pPr>
            <w:r>
              <w:rPr>
                <w:rFonts w:ascii="Arial" w:cs="Arial" w:eastAsia="Arial" w:hAnsi="Arial"/>
                <w:sz w:val="19"/>
                <w:szCs w:val="19"/>
                <w:color w:val="auto"/>
                <w:w w:val="99"/>
              </w:rPr>
              <w:t>David Rosen</w:t>
            </w: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2</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CHECK THE APPROPRIATE BOX IF A MEMBER OF A GROUP</w:t>
            </w:r>
          </w:p>
        </w:tc>
        <w:tc>
          <w:tcPr>
            <w:tcW w:w="2220" w:type="dxa"/>
            <w:vAlign w:val="bottom"/>
          </w:tcPr>
          <w:p>
            <w:pPr>
              <w:spacing w:after="0"/>
              <w:rPr>
                <w:sz w:val="24"/>
                <w:szCs w:val="24"/>
                <w:color w:val="auto"/>
              </w:rPr>
            </w:pPr>
          </w:p>
        </w:tc>
        <w:tc>
          <w:tcPr>
            <w:tcW w:w="1840" w:type="dxa"/>
            <w:vAlign w:val="bottom"/>
            <w:tcBorders>
              <w:right w:val="single" w:sz="8" w:color="auto"/>
            </w:tcBorders>
          </w:tcPr>
          <w:p>
            <w:pPr>
              <w:ind w:left="740"/>
              <w:spacing w:after="0"/>
              <w:rPr>
                <w:sz w:val="20"/>
                <w:szCs w:val="20"/>
                <w:color w:val="auto"/>
              </w:rPr>
            </w:pPr>
            <w:r>
              <w:rPr>
                <w:rFonts w:ascii="Arial" w:cs="Arial" w:eastAsia="Arial" w:hAnsi="Arial"/>
                <w:sz w:val="19"/>
                <w:szCs w:val="19"/>
                <w:color w:val="auto"/>
              </w:rPr>
              <w:t>(a) â˜</w:t>
            </w: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ind w:left="740"/>
              <w:spacing w:after="0"/>
              <w:rPr>
                <w:sz w:val="20"/>
                <w:szCs w:val="20"/>
                <w:color w:val="auto"/>
              </w:rPr>
            </w:pPr>
            <w:r>
              <w:rPr>
                <w:rFonts w:ascii="Arial" w:cs="Arial" w:eastAsia="Arial" w:hAnsi="Arial"/>
                <w:sz w:val="19"/>
                <w:szCs w:val="19"/>
                <w:color w:val="auto"/>
              </w:rPr>
              <w:t>(b) â˜</w:t>
            </w: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3</w:t>
            </w:r>
          </w:p>
        </w:tc>
        <w:tc>
          <w:tcPr>
            <w:tcW w:w="4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9"/>
                <w:szCs w:val="19"/>
                <w:color w:val="auto"/>
              </w:rPr>
              <w:t>SEC USE ONLY</w:t>
            </w:r>
          </w:p>
        </w:tc>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gridSpan w:val="2"/>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4</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CITIZENSHIP OR PLACE OF ORGANIZATION</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gridSpan w:val="3"/>
          </w:tcPr>
          <w:p>
            <w:pPr>
              <w:ind w:left="420"/>
              <w:spacing w:after="0"/>
              <w:rPr>
                <w:sz w:val="20"/>
                <w:szCs w:val="20"/>
                <w:color w:val="auto"/>
              </w:rPr>
            </w:pPr>
            <w:r>
              <w:rPr>
                <w:rFonts w:ascii="Arial" w:cs="Arial" w:eastAsia="Arial" w:hAnsi="Arial"/>
                <w:sz w:val="19"/>
                <w:szCs w:val="19"/>
                <w:color w:val="auto"/>
              </w:rPr>
              <w:t>United States of America</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ind w:left="700"/>
              <w:spacing w:after="0"/>
              <w:rPr>
                <w:sz w:val="20"/>
                <w:szCs w:val="20"/>
                <w:color w:val="auto"/>
              </w:rPr>
            </w:pPr>
            <w:r>
              <w:rPr>
                <w:rFonts w:ascii="Arial" w:cs="Arial" w:eastAsia="Arial" w:hAnsi="Arial"/>
                <w:sz w:val="23"/>
                <w:szCs w:val="23"/>
                <w:b w:val="1"/>
                <w:bCs w:val="1"/>
                <w:color w:val="auto"/>
              </w:rPr>
              <w:t>5</w:t>
            </w:r>
          </w:p>
        </w:tc>
        <w:tc>
          <w:tcPr>
            <w:tcW w:w="4780" w:type="dxa"/>
            <w:vAlign w:val="bottom"/>
            <w:gridSpan w:val="2"/>
          </w:tcPr>
          <w:p>
            <w:pPr>
              <w:ind w:left="100"/>
              <w:spacing w:after="0"/>
              <w:rPr>
                <w:sz w:val="20"/>
                <w:szCs w:val="20"/>
                <w:color w:val="auto"/>
              </w:rPr>
            </w:pPr>
            <w:r>
              <w:rPr>
                <w:rFonts w:ascii="Arial" w:cs="Arial" w:eastAsia="Arial" w:hAnsi="Arial"/>
                <w:sz w:val="19"/>
                <w:szCs w:val="19"/>
                <w:color w:val="auto"/>
              </w:rPr>
              <w:t>SOLE VOTING POWER</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NUMBER OF</w:t>
            </w:r>
          </w:p>
        </w:tc>
        <w:tc>
          <w:tcPr>
            <w:tcW w:w="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900" w:type="dxa"/>
            <w:vAlign w:val="bottom"/>
          </w:tcPr>
          <w:p>
            <w:pPr>
              <w:ind w:left="440"/>
              <w:spacing w:after="0"/>
              <w:rPr>
                <w:sz w:val="20"/>
                <w:szCs w:val="20"/>
                <w:color w:val="auto"/>
              </w:rPr>
            </w:pPr>
            <w:r>
              <w:rPr>
                <w:rFonts w:ascii="Arial" w:cs="Arial" w:eastAsia="Arial" w:hAnsi="Arial"/>
                <w:sz w:val="19"/>
                <w:szCs w:val="19"/>
                <w:color w:val="auto"/>
              </w:rPr>
              <w:t>0</w:t>
            </w: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580" w:type="dxa"/>
            <w:vAlign w:val="bottom"/>
            <w:tcBorders>
              <w:left w:val="single" w:sz="8" w:color="auto"/>
            </w:tcBorders>
          </w:tcPr>
          <w:p>
            <w:pPr>
              <w:jc w:val="center"/>
              <w:spacing w:after="0"/>
              <w:rPr>
                <w:sz w:val="20"/>
                <w:szCs w:val="20"/>
                <w:color w:val="auto"/>
              </w:rPr>
            </w:pPr>
            <w:r>
              <w:rPr>
                <w:rFonts w:ascii="Arial" w:cs="Arial" w:eastAsia="Arial" w:hAnsi="Arial"/>
                <w:sz w:val="19"/>
                <w:szCs w:val="19"/>
                <w:color w:val="auto"/>
                <w:w w:val="92"/>
              </w:rPr>
              <w:t>SHARES</w:t>
            </w:r>
          </w:p>
        </w:tc>
        <w:tc>
          <w:tcPr>
            <w:tcW w:w="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ind w:left="700"/>
              <w:spacing w:after="0" w:line="253" w:lineRule="exact"/>
              <w:rPr>
                <w:sz w:val="20"/>
                <w:szCs w:val="20"/>
                <w:color w:val="auto"/>
              </w:rPr>
            </w:pPr>
            <w:r>
              <w:rPr>
                <w:rFonts w:ascii="Arial" w:cs="Arial" w:eastAsia="Arial" w:hAnsi="Arial"/>
                <w:sz w:val="23"/>
                <w:szCs w:val="23"/>
                <w:b w:val="1"/>
                <w:bCs w:val="1"/>
                <w:color w:val="auto"/>
              </w:rPr>
              <w:t>6</w:t>
            </w:r>
          </w:p>
        </w:tc>
        <w:tc>
          <w:tcPr>
            <w:tcW w:w="4780" w:type="dxa"/>
            <w:vAlign w:val="bottom"/>
            <w:gridSpan w:val="2"/>
          </w:tcPr>
          <w:p>
            <w:pPr>
              <w:ind w:left="100"/>
              <w:spacing w:after="0"/>
              <w:rPr>
                <w:sz w:val="20"/>
                <w:szCs w:val="20"/>
                <w:color w:val="auto"/>
              </w:rPr>
            </w:pPr>
            <w:r>
              <w:rPr>
                <w:rFonts w:ascii="Arial" w:cs="Arial" w:eastAsia="Arial" w:hAnsi="Arial"/>
                <w:sz w:val="19"/>
                <w:szCs w:val="19"/>
                <w:color w:val="auto"/>
              </w:rPr>
              <w:t>SHARED VOTING POWER</w:t>
            </w:r>
          </w:p>
        </w:tc>
        <w:tc>
          <w:tcPr>
            <w:tcW w:w="2220" w:type="dxa"/>
            <w:vAlign w:val="bottom"/>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580" w:type="dxa"/>
            <w:vAlign w:val="bottom"/>
            <w:tcBorders>
              <w:left w:val="single" w:sz="8" w:color="auto"/>
            </w:tcBorders>
          </w:tcPr>
          <w:p>
            <w:pPr>
              <w:jc w:val="center"/>
              <w:spacing w:after="0" w:line="213" w:lineRule="exact"/>
              <w:rPr>
                <w:sz w:val="20"/>
                <w:szCs w:val="20"/>
                <w:color w:val="auto"/>
              </w:rPr>
            </w:pPr>
            <w:r>
              <w:rPr>
                <w:rFonts w:ascii="Arial" w:cs="Arial" w:eastAsia="Arial" w:hAnsi="Arial"/>
                <w:sz w:val="19"/>
                <w:szCs w:val="19"/>
                <w:color w:val="auto"/>
              </w:rPr>
              <w:t>BENEFICIALLY</w:t>
            </w:r>
          </w:p>
        </w:tc>
        <w:tc>
          <w:tcPr>
            <w:tcW w:w="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780" w:type="dxa"/>
            <w:vAlign w:val="bottom"/>
            <w:gridSpan w:val="2"/>
          </w:tcPr>
          <w:p>
            <w:pPr>
              <w:ind w:left="100"/>
              <w:spacing w:after="0" w:line="213" w:lineRule="exact"/>
              <w:rPr>
                <w:sz w:val="20"/>
                <w:szCs w:val="20"/>
                <w:color w:val="auto"/>
              </w:rPr>
            </w:pPr>
            <w:r>
              <w:rPr>
                <w:rFonts w:ascii="Arial" w:cs="Arial" w:eastAsia="Arial" w:hAnsi="Arial"/>
                <w:sz w:val="19"/>
                <w:szCs w:val="19"/>
                <w:color w:val="auto"/>
              </w:rPr>
              <w:t>3,000,000 shares of Common Stock</w:t>
            </w:r>
          </w:p>
        </w:tc>
        <w:tc>
          <w:tcPr>
            <w:tcW w:w="222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5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OWNED BY</w:t>
            </w:r>
          </w:p>
        </w:tc>
        <w:tc>
          <w:tcPr>
            <w:tcW w:w="40" w:type="dxa"/>
            <w:vAlign w:val="bottom"/>
            <w:tcBorders>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58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3"/>
                <w:szCs w:val="23"/>
                <w:b w:val="1"/>
                <w:bCs w:val="1"/>
                <w:color w:val="auto"/>
              </w:rPr>
              <w:t>7</w:t>
            </w:r>
          </w:p>
        </w:tc>
        <w:tc>
          <w:tcPr>
            <w:tcW w:w="4780" w:type="dxa"/>
            <w:vAlign w:val="bottom"/>
            <w:gridSpan w:val="2"/>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2220" w:type="dxa"/>
            <w:vAlign w:val="bottom"/>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80" w:type="dxa"/>
            <w:vAlign w:val="bottom"/>
            <w:tcBorders>
              <w:left w:val="single" w:sz="8" w:color="auto"/>
            </w:tcBorders>
          </w:tcPr>
          <w:p>
            <w:pPr>
              <w:jc w:val="center"/>
              <w:spacing w:after="0" w:line="200" w:lineRule="exact"/>
              <w:rPr>
                <w:sz w:val="20"/>
                <w:szCs w:val="20"/>
                <w:color w:val="auto"/>
              </w:rPr>
            </w:pPr>
            <w:r>
              <w:rPr>
                <w:rFonts w:ascii="Arial" w:cs="Arial" w:eastAsia="Arial" w:hAnsi="Arial"/>
                <w:sz w:val="19"/>
                <w:szCs w:val="19"/>
                <w:color w:val="auto"/>
                <w:w w:val="98"/>
              </w:rPr>
              <w:t>EACH</w:t>
            </w:r>
          </w:p>
        </w:tc>
        <w:tc>
          <w:tcPr>
            <w:tcW w:w="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vMerge w:val="continue"/>
          </w:tcPr>
          <w:p>
            <w:pPr>
              <w:spacing w:after="0"/>
              <w:rPr>
                <w:sz w:val="17"/>
                <w:szCs w:val="17"/>
                <w:color w:val="auto"/>
              </w:rPr>
            </w:pPr>
          </w:p>
        </w:tc>
        <w:tc>
          <w:tcPr>
            <w:tcW w:w="4780" w:type="dxa"/>
            <w:vAlign w:val="bottom"/>
            <w:gridSpan w:val="2"/>
            <w:vMerge w:val="continue"/>
          </w:tcPr>
          <w:p>
            <w:pPr>
              <w:spacing w:after="0"/>
              <w:rPr>
                <w:sz w:val="17"/>
                <w:szCs w:val="17"/>
                <w:color w:val="auto"/>
              </w:rPr>
            </w:pPr>
          </w:p>
        </w:tc>
        <w:tc>
          <w:tcPr>
            <w:tcW w:w="222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580" w:type="dxa"/>
            <w:vAlign w:val="bottom"/>
            <w:tcBorders>
              <w:left w:val="single" w:sz="8" w:color="auto"/>
            </w:tcBorders>
          </w:tcPr>
          <w:p>
            <w:pPr>
              <w:jc w:val="center"/>
              <w:spacing w:after="0"/>
              <w:rPr>
                <w:sz w:val="20"/>
                <w:szCs w:val="20"/>
                <w:color w:val="auto"/>
              </w:rPr>
            </w:pPr>
            <w:r>
              <w:rPr>
                <w:rFonts w:ascii="Arial" w:cs="Arial" w:eastAsia="Arial" w:hAnsi="Arial"/>
                <w:sz w:val="19"/>
                <w:szCs w:val="19"/>
                <w:color w:val="auto"/>
                <w:w w:val="92"/>
              </w:rPr>
              <w:t>REPORTING</w:t>
            </w:r>
          </w:p>
        </w:tc>
        <w:tc>
          <w:tcPr>
            <w:tcW w:w="4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1900" w:type="dxa"/>
            <w:vAlign w:val="bottom"/>
          </w:tcPr>
          <w:p>
            <w:pPr>
              <w:ind w:left="440"/>
              <w:spacing w:after="0"/>
              <w:rPr>
                <w:sz w:val="20"/>
                <w:szCs w:val="20"/>
                <w:color w:val="auto"/>
              </w:rPr>
            </w:pPr>
            <w:r>
              <w:rPr>
                <w:rFonts w:ascii="Arial" w:cs="Arial" w:eastAsia="Arial" w:hAnsi="Arial"/>
                <w:sz w:val="19"/>
                <w:szCs w:val="19"/>
                <w:color w:val="auto"/>
              </w:rPr>
              <w:t>0</w:t>
            </w:r>
          </w:p>
        </w:tc>
        <w:tc>
          <w:tcPr>
            <w:tcW w:w="28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15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9"/>
                <w:szCs w:val="19"/>
                <w:color w:val="auto"/>
                <w:w w:val="95"/>
              </w:rPr>
              <w:t>PERSON WITH</w:t>
            </w:r>
          </w:p>
        </w:tc>
        <w:tc>
          <w:tcPr>
            <w:tcW w:w="40" w:type="dxa"/>
            <w:vAlign w:val="bottom"/>
            <w:tcBorders>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580" w:type="dxa"/>
            <w:vAlign w:val="bottom"/>
            <w:tcBorders>
              <w:left w:val="single" w:sz="8" w:color="auto"/>
            </w:tcBorders>
            <w:vMerge w:val="continue"/>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3"/>
                <w:szCs w:val="23"/>
                <w:b w:val="1"/>
                <w:bCs w:val="1"/>
                <w:color w:val="auto"/>
              </w:rPr>
              <w:t>8</w:t>
            </w:r>
          </w:p>
        </w:tc>
        <w:tc>
          <w:tcPr>
            <w:tcW w:w="4780" w:type="dxa"/>
            <w:vAlign w:val="bottom"/>
            <w:gridSpan w:val="2"/>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2220" w:type="dxa"/>
            <w:vAlign w:val="bottom"/>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478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4780" w:type="dxa"/>
            <w:vAlign w:val="bottom"/>
            <w:gridSpan w:val="2"/>
          </w:tcPr>
          <w:p>
            <w:pPr>
              <w:ind w:left="100"/>
              <w:spacing w:after="0"/>
              <w:rPr>
                <w:sz w:val="20"/>
                <w:szCs w:val="20"/>
                <w:color w:val="auto"/>
              </w:rPr>
            </w:pPr>
            <w:r>
              <w:rPr>
                <w:rFonts w:ascii="Arial" w:cs="Arial" w:eastAsia="Arial" w:hAnsi="Arial"/>
                <w:sz w:val="19"/>
                <w:szCs w:val="19"/>
                <w:color w:val="auto"/>
              </w:rPr>
              <w:t>3,000,000 shares of Common Stock</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7000" w:type="dxa"/>
            <w:vAlign w:val="bottom"/>
            <w:tcBorders>
              <w:bottom w:val="single" w:sz="8" w:color="auto"/>
            </w:tcBorders>
            <w:gridSpan w:val="3"/>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93"/>
              </w:rPr>
              <w:t>9</w:t>
            </w:r>
          </w:p>
        </w:tc>
        <w:tc>
          <w:tcPr>
            <w:tcW w:w="40" w:type="dxa"/>
            <w:vAlign w:val="bottom"/>
          </w:tcPr>
          <w:p>
            <w:pPr>
              <w:spacing w:after="0"/>
              <w:rPr>
                <w:sz w:val="24"/>
                <w:szCs w:val="24"/>
                <w:color w:val="auto"/>
              </w:rPr>
            </w:pPr>
          </w:p>
        </w:tc>
        <w:tc>
          <w:tcPr>
            <w:tcW w:w="8540" w:type="dxa"/>
            <w:vAlign w:val="bottom"/>
            <w:gridSpan w:val="4"/>
          </w:tcPr>
          <w:p>
            <w:pPr>
              <w:ind w:left="80"/>
              <w:spacing w:after="0"/>
              <w:rPr>
                <w:sz w:val="20"/>
                <w:szCs w:val="20"/>
                <w:color w:val="auto"/>
              </w:rPr>
            </w:pPr>
            <w:r>
              <w:rPr>
                <w:rFonts w:ascii="Arial" w:cs="Arial" w:eastAsia="Arial" w:hAnsi="Arial"/>
                <w:sz w:val="19"/>
                <w:szCs w:val="19"/>
                <w:color w:val="auto"/>
              </w:rPr>
              <w:t>AGGREGATE AMOUNT BENEFICIALLY OWNED BY EACH REPORTING PERSON</w:t>
            </w: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3,000,000 shares of Common Stock</w:t>
            </w: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540" w:type="dxa"/>
            <w:vAlign w:val="bottom"/>
            <w:tcBorders>
              <w:bottom w:val="single" w:sz="8" w:color="auto"/>
            </w:tcBorders>
            <w:gridSpan w:val="4"/>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85"/>
              </w:rPr>
              <w:t>10</w:t>
            </w:r>
          </w:p>
        </w:tc>
        <w:tc>
          <w:tcPr>
            <w:tcW w:w="40" w:type="dxa"/>
            <w:vAlign w:val="bottom"/>
          </w:tcPr>
          <w:p>
            <w:pPr>
              <w:spacing w:after="0"/>
              <w:rPr>
                <w:sz w:val="24"/>
                <w:szCs w:val="24"/>
                <w:color w:val="auto"/>
              </w:rPr>
            </w:pPr>
          </w:p>
        </w:tc>
        <w:tc>
          <w:tcPr>
            <w:tcW w:w="8540" w:type="dxa"/>
            <w:vAlign w:val="bottom"/>
            <w:gridSpan w:val="4"/>
          </w:tcPr>
          <w:p>
            <w:pPr>
              <w:ind w:left="8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1840" w:type="dxa"/>
            <w:vAlign w:val="bottom"/>
            <w:tcBorders>
              <w:right w:val="single" w:sz="8" w:color="auto"/>
            </w:tcBorders>
          </w:tcPr>
          <w:p>
            <w:pPr>
              <w:ind w:left="74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60"/>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320" w:type="dxa"/>
            <w:vAlign w:val="bottom"/>
            <w:tcBorders>
              <w:bottom w:val="single" w:sz="8" w:color="auto"/>
            </w:tcBorders>
            <w:gridSpan w:val="3"/>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85"/>
              </w:rPr>
              <w:t>11</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PERCENT OF CLASS REPRESENTED BY AMOUNT IN ROW (9)</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1580" w:type="dxa"/>
            <w:vAlign w:val="bottom"/>
            <w:gridSpan w:val="2"/>
          </w:tcPr>
          <w:p>
            <w:pPr>
              <w:ind w:left="460"/>
              <w:spacing w:after="0"/>
              <w:rPr>
                <w:sz w:val="20"/>
                <w:szCs w:val="20"/>
                <w:color w:val="auto"/>
              </w:rPr>
            </w:pPr>
            <w:r>
              <w:rPr>
                <w:rFonts w:ascii="Arial" w:cs="Arial" w:eastAsia="Arial" w:hAnsi="Arial"/>
                <w:sz w:val="19"/>
                <w:szCs w:val="19"/>
                <w:color w:val="auto"/>
              </w:rPr>
              <w:t>8.67%</w:t>
            </w: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320" w:type="dxa"/>
            <w:vAlign w:val="bottom"/>
            <w:tcBorders>
              <w:bottom w:val="single" w:sz="8" w:color="auto"/>
            </w:tcBorders>
            <w:gridSpan w:val="3"/>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w w:val="85"/>
              </w:rPr>
              <w:t>12</w:t>
            </w:r>
          </w:p>
        </w:tc>
        <w:tc>
          <w:tcPr>
            <w:tcW w:w="40" w:type="dxa"/>
            <w:vAlign w:val="bottom"/>
          </w:tcPr>
          <w:p>
            <w:pPr>
              <w:spacing w:after="0"/>
              <w:rPr>
                <w:sz w:val="24"/>
                <w:szCs w:val="24"/>
                <w:color w:val="auto"/>
              </w:rPr>
            </w:pPr>
          </w:p>
        </w:tc>
        <w:tc>
          <w:tcPr>
            <w:tcW w:w="6320" w:type="dxa"/>
            <w:vAlign w:val="bottom"/>
            <w:gridSpan w:val="3"/>
          </w:tcPr>
          <w:p>
            <w:pPr>
              <w:ind w:left="80"/>
              <w:spacing w:after="0"/>
              <w:rPr>
                <w:sz w:val="20"/>
                <w:szCs w:val="20"/>
                <w:color w:val="auto"/>
              </w:rPr>
            </w:pPr>
            <w:r>
              <w:rPr>
                <w:rFonts w:ascii="Arial" w:cs="Arial" w:eastAsia="Arial" w:hAnsi="Arial"/>
                <w:sz w:val="19"/>
                <w:szCs w:val="19"/>
                <w:color w:val="auto"/>
              </w:rPr>
              <w:t>TYPE OF REPORTING PERSON</w:t>
            </w:r>
          </w:p>
        </w:tc>
        <w:tc>
          <w:tcPr>
            <w:tcW w:w="2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ind w:left="420"/>
              <w:spacing w:after="0"/>
              <w:rPr>
                <w:sz w:val="20"/>
                <w:szCs w:val="20"/>
                <w:color w:val="auto"/>
              </w:rPr>
            </w:pPr>
            <w:r>
              <w:rPr>
                <w:rFonts w:ascii="Arial" w:cs="Arial" w:eastAsia="Arial" w:hAnsi="Arial"/>
                <w:sz w:val="19"/>
                <w:szCs w:val="19"/>
                <w:color w:val="auto"/>
              </w:rPr>
              <w:t>IN</w:t>
            </w:r>
          </w:p>
        </w:tc>
        <w:tc>
          <w:tcPr>
            <w:tcW w:w="1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7"/>
        </w:trPr>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07" w:right="120"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3"/>
        </w:trPr>
        <w:tc>
          <w:tcPr>
            <w:tcW w:w="506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9"/>
                <w:szCs w:val="19"/>
                <w:b w:val="1"/>
                <w:bCs w:val="1"/>
                <w:color w:val="auto"/>
              </w:rPr>
              <w:t>CUSIP No. 55933J203</w:t>
            </w:r>
          </w:p>
        </w:tc>
        <w:tc>
          <w:tcPr>
            <w:tcW w:w="2880" w:type="dxa"/>
            <w:vAlign w:val="bottom"/>
            <w:tcBorders>
              <w:right w:val="single" w:sz="8" w:color="auto"/>
            </w:tcBorders>
          </w:tcPr>
          <w:p>
            <w:pPr>
              <w:ind w:left="1160"/>
              <w:spacing w:after="0"/>
              <w:rPr>
                <w:sz w:val="20"/>
                <w:szCs w:val="20"/>
                <w:color w:val="auto"/>
              </w:rPr>
            </w:pPr>
            <w:r>
              <w:rPr>
                <w:rFonts w:ascii="Arial" w:cs="Arial" w:eastAsia="Arial" w:hAnsi="Arial"/>
                <w:sz w:val="19"/>
                <w:szCs w:val="19"/>
                <w:b w:val="1"/>
                <w:bCs w:val="1"/>
                <w:color w:val="auto"/>
              </w:rPr>
              <w:t>13G/A</w:t>
            </w:r>
          </w:p>
        </w:tc>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Page 4 of 7 Pages</w:t>
            </w:r>
          </w:p>
        </w:tc>
      </w:tr>
      <w:tr>
        <w:trPr>
          <w:trHeight w:val="229"/>
        </w:trPr>
        <w:tc>
          <w:tcPr>
            <w:tcW w:w="1180" w:type="dxa"/>
            <w:vAlign w:val="bottom"/>
            <w:tcBorders>
              <w:left w:val="single" w:sz="8" w:color="auto"/>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r>
      <w:tr>
        <w:trPr>
          <w:trHeight w:val="450"/>
        </w:trPr>
        <w:tc>
          <w:tcPr>
            <w:tcW w:w="1180" w:type="dxa"/>
            <w:vAlign w:val="bottom"/>
          </w:tcPr>
          <w:p>
            <w:pPr>
              <w:spacing w:after="0"/>
              <w:rPr>
                <w:sz w:val="20"/>
                <w:szCs w:val="20"/>
                <w:color w:val="auto"/>
              </w:rPr>
            </w:pPr>
            <w:r>
              <w:rPr>
                <w:rFonts w:ascii="Arial" w:cs="Arial" w:eastAsia="Arial" w:hAnsi="Arial"/>
                <w:sz w:val="19"/>
                <w:szCs w:val="19"/>
                <w:b w:val="1"/>
                <w:bCs w:val="1"/>
                <w:color w:val="auto"/>
              </w:rPr>
              <w:t>Item 1(a).</w:t>
            </w:r>
          </w:p>
        </w:tc>
        <w:tc>
          <w:tcPr>
            <w:tcW w:w="3880" w:type="dxa"/>
            <w:vAlign w:val="bottom"/>
          </w:tcPr>
          <w:p>
            <w:pPr>
              <w:ind w:left="380"/>
              <w:spacing w:after="0"/>
              <w:rPr>
                <w:sz w:val="20"/>
                <w:szCs w:val="20"/>
                <w:color w:val="auto"/>
              </w:rPr>
            </w:pPr>
            <w:r>
              <w:rPr>
                <w:rFonts w:ascii="Arial" w:cs="Arial" w:eastAsia="Arial" w:hAnsi="Arial"/>
                <w:sz w:val="19"/>
                <w:szCs w:val="19"/>
                <w:b w:val="1"/>
                <w:bCs w:val="1"/>
                <w:color w:val="auto"/>
              </w:rPr>
              <w:t>NAME OF ISSUER:</w:t>
            </w:r>
          </w:p>
        </w:tc>
        <w:tc>
          <w:tcPr>
            <w:tcW w:w="2880" w:type="dxa"/>
            <w:vAlign w:val="bottom"/>
          </w:tcPr>
          <w:p>
            <w:pPr>
              <w:spacing w:after="0"/>
              <w:rPr>
                <w:sz w:val="24"/>
                <w:szCs w:val="24"/>
                <w:color w:val="auto"/>
              </w:rPr>
            </w:pPr>
          </w:p>
        </w:tc>
        <w:tc>
          <w:tcPr>
            <w:tcW w:w="4060" w:type="dxa"/>
            <w:vAlign w:val="bottom"/>
          </w:tcPr>
          <w:p>
            <w:pPr>
              <w:spacing w:after="0"/>
              <w:rPr>
                <w:sz w:val="24"/>
                <w:szCs w:val="24"/>
                <w:color w:val="auto"/>
              </w:rPr>
            </w:pPr>
          </w:p>
        </w:tc>
      </w:tr>
    </w:tbl>
    <w:p>
      <w:pPr>
        <w:spacing w:after="0" w:line="215"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name of the issuer is MagnaChip Semiconductor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8"/>
          <w:szCs w:val="18"/>
          <w:b w:val="1"/>
          <w:bCs w:val="1"/>
          <w:color w:val="auto"/>
        </w:rPr>
        <w:t>ADDRESS OF ISSUER'S PRINCIPAL EXECUTIVE OFFICES:</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Issuer's principal executive offices are located at</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c/o MagnaChip Semiconductor S.A.</w:t>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1, AllÃ©e Scheffer, L-2520</w:t>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Luxembourg, Grand Duchy of Luxembourg.</w:t>
      </w:r>
    </w:p>
    <w:p>
      <w:pPr>
        <w:spacing w:after="0" w:line="219"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This statement is filed by:</w:t>
      </w:r>
    </w:p>
    <w:p>
      <w:pPr>
        <w:spacing w:after="0" w:line="238" w:lineRule="exact"/>
        <w:rPr>
          <w:sz w:val="20"/>
          <w:szCs w:val="20"/>
          <w:color w:val="auto"/>
        </w:rPr>
      </w:pPr>
    </w:p>
    <w:p>
      <w:pPr>
        <w:ind w:left="2400" w:right="80" w:hanging="837"/>
        <w:spacing w:after="0" w:line="336" w:lineRule="auto"/>
        <w:tabs>
          <w:tab w:leader="none" w:pos="2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Rubric Capital Management LP ("</w:t>
      </w:r>
      <w:r>
        <w:rPr>
          <w:rFonts w:ascii="Arial" w:cs="Arial" w:eastAsia="Arial" w:hAnsi="Arial"/>
          <w:sz w:val="17"/>
          <w:szCs w:val="17"/>
          <w:u w:val="single" w:color="auto"/>
          <w:color w:val="auto"/>
        </w:rPr>
        <w:t>Rubric Capital</w:t>
      </w:r>
      <w:r>
        <w:rPr>
          <w:rFonts w:ascii="Arial" w:cs="Arial" w:eastAsia="Arial" w:hAnsi="Arial"/>
          <w:sz w:val="17"/>
          <w:szCs w:val="17"/>
          <w:color w:val="auto"/>
        </w:rPr>
        <w:t>"), the investment adviser to certain investment funds and/or accounts (collectively, the "</w:t>
      </w:r>
      <w:r>
        <w:rPr>
          <w:rFonts w:ascii="Arial" w:cs="Arial" w:eastAsia="Arial" w:hAnsi="Arial"/>
          <w:sz w:val="17"/>
          <w:szCs w:val="17"/>
          <w:u w:val="single" w:color="auto"/>
          <w:color w:val="auto"/>
        </w:rPr>
        <w:t>Rubric Funds</w:t>
      </w:r>
      <w:r>
        <w:rPr>
          <w:rFonts w:ascii="Arial" w:cs="Arial" w:eastAsia="Arial" w:hAnsi="Arial"/>
          <w:sz w:val="17"/>
          <w:szCs w:val="17"/>
          <w:color w:val="auto"/>
        </w:rPr>
        <w:t>") that hold the shares of Common Stock (as defined in Item 2(d) below) reported herein; and</w:t>
      </w:r>
    </w:p>
    <w:p>
      <w:pPr>
        <w:spacing w:after="0" w:line="137" w:lineRule="exact"/>
        <w:rPr>
          <w:rFonts w:ascii="Arial" w:cs="Arial" w:eastAsia="Arial" w:hAnsi="Arial"/>
          <w:sz w:val="17"/>
          <w:szCs w:val="17"/>
          <w:color w:val="auto"/>
        </w:rPr>
      </w:pPr>
    </w:p>
    <w:p>
      <w:pPr>
        <w:ind w:left="2400" w:right="540" w:hanging="837"/>
        <w:spacing w:after="0" w:line="275" w:lineRule="auto"/>
        <w:tabs>
          <w:tab w:leader="none" w:pos="2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David Rosen ("</w:t>
      </w:r>
      <w:r>
        <w:rPr>
          <w:rFonts w:ascii="Arial" w:cs="Arial" w:eastAsia="Arial" w:hAnsi="Arial"/>
          <w:sz w:val="19"/>
          <w:szCs w:val="19"/>
          <w:u w:val="single" w:color="auto"/>
          <w:color w:val="auto"/>
        </w:rPr>
        <w:t>Mr. Rosen</w:t>
      </w:r>
      <w:r>
        <w:rPr>
          <w:rFonts w:ascii="Arial" w:cs="Arial" w:eastAsia="Arial" w:hAnsi="Arial"/>
          <w:sz w:val="19"/>
          <w:szCs w:val="19"/>
          <w:color w:val="auto"/>
        </w:rPr>
        <w:t>"), Managing Member of Rubric Capital Management GP LLC, the general partner of Rubric Capital.</w:t>
      </w:r>
    </w:p>
    <w:p>
      <w:pPr>
        <w:spacing w:after="0" w:line="18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foregoing persons are hereinafter sometimes collectively referred to as the "</w:t>
      </w:r>
      <w:r>
        <w:rPr>
          <w:rFonts w:ascii="Arial" w:cs="Arial" w:eastAsia="Arial" w:hAnsi="Arial"/>
          <w:sz w:val="19"/>
          <w:szCs w:val="19"/>
          <w:u w:val="single" w:color="auto"/>
          <w:color w:val="auto"/>
        </w:rPr>
        <w:t>Reporting Persons</w:t>
      </w:r>
      <w:r>
        <w:rPr>
          <w:rFonts w:ascii="Arial" w:cs="Arial" w:eastAsia="Arial" w:hAnsi="Arial"/>
          <w:sz w:val="19"/>
          <w:szCs w:val="19"/>
          <w:color w:val="auto"/>
        </w:rPr>
        <w:t>."</w:t>
      </w:r>
    </w:p>
    <w:p>
      <w:pPr>
        <w:spacing w:after="0" w:line="238" w:lineRule="exact"/>
        <w:rPr>
          <w:sz w:val="20"/>
          <w:szCs w:val="20"/>
          <w:color w:val="auto"/>
        </w:rPr>
      </w:pPr>
    </w:p>
    <w:p>
      <w:pPr>
        <w:ind w:left="1560" w:right="140"/>
        <w:spacing w:after="0" w:line="275" w:lineRule="auto"/>
        <w:rPr>
          <w:sz w:val="20"/>
          <w:szCs w:val="20"/>
          <w:color w:val="auto"/>
        </w:rPr>
      </w:pPr>
      <w:r>
        <w:rPr>
          <w:rFonts w:ascii="Arial" w:cs="Arial" w:eastAsia="Arial" w:hAnsi="Arial"/>
          <w:sz w:val="19"/>
          <w:szCs w:val="19"/>
          <w:color w:val="auto"/>
        </w:rPr>
        <w:t>The filing of this statement should not be construed as an admission that any of the forgoing persons or any Reporting Person is, for the purposes of Section 13 of the Act, the beneficial owner of the Shares reported herein.</w:t>
      </w:r>
    </w:p>
    <w:p>
      <w:pPr>
        <w:spacing w:after="0" w:line="178"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8"/>
          <w:szCs w:val="18"/>
          <w:b w:val="1"/>
          <w:bCs w:val="1"/>
          <w:color w:val="auto"/>
        </w:rPr>
        <w:t>ADDRESS OF PRINCIPAL BUSINESS OFFICE OR, IF NONE, RESIDENCE:</w:t>
      </w:r>
    </w:p>
    <w:p>
      <w:pPr>
        <w:spacing w:after="0" w:line="246"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address of the principal business office of each of the Reporting Persons is 767 3</w:t>
      </w:r>
      <w:r>
        <w:rPr>
          <w:rFonts w:ascii="Arial" w:cs="Arial" w:eastAsia="Arial" w:hAnsi="Arial"/>
          <w:sz w:val="31"/>
          <w:szCs w:val="31"/>
          <w:color w:val="auto"/>
          <w:vertAlign w:val="superscript"/>
        </w:rPr>
        <w:t>rd</w:t>
      </w:r>
      <w:r>
        <w:rPr>
          <w:rFonts w:ascii="Arial" w:cs="Arial" w:eastAsia="Arial" w:hAnsi="Arial"/>
          <w:sz w:val="19"/>
          <w:szCs w:val="19"/>
          <w:color w:val="auto"/>
        </w:rPr>
        <w:t xml:space="preserve"> Avenue, New York, NY 10017.</w:t>
      </w:r>
    </w:p>
    <w:p>
      <w:pPr>
        <w:spacing w:after="0" w:line="135"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9"/>
          <w:szCs w:val="19"/>
          <w:b w:val="1"/>
          <w:bCs w:val="1"/>
          <w:color w:val="auto"/>
        </w:rPr>
        <w:t>CITIZENSHIP:</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Rubric Capital is a Delaware limited partnership. Mr. Rosen is a citizen of the United States of America.</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Common stock, $0.01 par value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3"/>
        </w:trPr>
        <w:tc>
          <w:tcPr>
            <w:tcW w:w="50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2880" w:type="dxa"/>
            <w:vAlign w:val="bottom"/>
            <w:tcBorders>
              <w:right w:val="single" w:sz="8" w:color="auto"/>
            </w:tcBorders>
          </w:tcPr>
          <w:p>
            <w:pPr>
              <w:ind w:left="1160"/>
              <w:spacing w:after="0"/>
              <w:rPr>
                <w:sz w:val="20"/>
                <w:szCs w:val="20"/>
                <w:color w:val="auto"/>
              </w:rPr>
            </w:pPr>
            <w:r>
              <w:rPr>
                <w:rFonts w:ascii="Arial" w:cs="Arial" w:eastAsia="Arial" w:hAnsi="Arial"/>
                <w:sz w:val="19"/>
                <w:szCs w:val="19"/>
                <w:b w:val="1"/>
                <w:bCs w:val="1"/>
                <w:color w:val="auto"/>
              </w:rPr>
              <w:t>13G/A</w:t>
            </w:r>
          </w:p>
        </w:tc>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Page 5 of 7 Pages</w:t>
            </w:r>
          </w:p>
        </w:tc>
      </w:tr>
      <w:tr>
        <w:trPr>
          <w:trHeight w:val="229"/>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r>
    </w:tbl>
    <w:p>
      <w:pPr>
        <w:spacing w:after="0" w:line="208" w:lineRule="exact"/>
        <w:rPr>
          <w:sz w:val="20"/>
          <w:szCs w:val="20"/>
          <w:color w:val="auto"/>
        </w:rPr>
      </w:pPr>
    </w:p>
    <w:p>
      <w:pPr>
        <w:jc w:val="both"/>
        <w:ind w:left="1560" w:hanging="1568"/>
        <w:spacing w:after="0" w:line="282" w:lineRule="auto"/>
        <w:tabs>
          <w:tab w:leader="none" w:pos="154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RULES 13d-1(b) OR 13d-2(b) OR (c), CHECK WHETHER THE PERSON FILING IS A:</w:t>
      </w:r>
    </w:p>
    <w:p>
      <w:pPr>
        <w:spacing w:after="0" w:line="177" w:lineRule="exact"/>
        <w:rPr>
          <w:sz w:val="20"/>
          <w:szCs w:val="20"/>
          <w:color w:val="auto"/>
        </w:rPr>
      </w:pPr>
    </w:p>
    <w:tbl>
      <w:tblPr>
        <w:tblLayout w:type="fixed"/>
        <w:tblInd w:w="156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19"/>
                <w:szCs w:val="19"/>
                <w:color w:val="auto"/>
              </w:rPr>
              <w:t>(a)</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6980" w:type="dxa"/>
            <w:vAlign w:val="bottom"/>
          </w:tcPr>
          <w:p>
            <w:pPr>
              <w:ind w:left="140"/>
              <w:spacing w:after="0"/>
              <w:rPr>
                <w:sz w:val="20"/>
                <w:szCs w:val="20"/>
                <w:color w:val="auto"/>
              </w:rPr>
            </w:pPr>
            <w:r>
              <w:rPr>
                <w:rFonts w:ascii="Arial" w:cs="Arial" w:eastAsia="Arial" w:hAnsi="Arial"/>
                <w:sz w:val="19"/>
                <w:szCs w:val="19"/>
                <w:color w:val="auto"/>
              </w:rPr>
              <w:t>Broker or dealer registered under Section 15 of the Act,</w:t>
            </w:r>
          </w:p>
        </w:tc>
      </w:tr>
      <w:tr>
        <w:trPr>
          <w:trHeight w:val="456"/>
        </w:trPr>
        <w:tc>
          <w:tcPr>
            <w:tcW w:w="500" w:type="dxa"/>
            <w:vAlign w:val="bottom"/>
          </w:tcPr>
          <w:p>
            <w:pPr>
              <w:spacing w:after="0"/>
              <w:rPr>
                <w:sz w:val="20"/>
                <w:szCs w:val="20"/>
                <w:color w:val="auto"/>
              </w:rPr>
            </w:pPr>
            <w:r>
              <w:rPr>
                <w:rFonts w:ascii="Arial" w:cs="Arial" w:eastAsia="Arial" w:hAnsi="Arial"/>
                <w:sz w:val="19"/>
                <w:szCs w:val="19"/>
                <w:color w:val="auto"/>
              </w:rPr>
              <w:t>(b)</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6980" w:type="dxa"/>
            <w:vAlign w:val="bottom"/>
          </w:tcPr>
          <w:p>
            <w:pPr>
              <w:ind w:left="140"/>
              <w:spacing w:after="0"/>
              <w:rPr>
                <w:sz w:val="20"/>
                <w:szCs w:val="20"/>
                <w:color w:val="auto"/>
              </w:rPr>
            </w:pPr>
            <w:r>
              <w:rPr>
                <w:rFonts w:ascii="Arial" w:cs="Arial" w:eastAsia="Arial" w:hAnsi="Arial"/>
                <w:sz w:val="19"/>
                <w:szCs w:val="19"/>
                <w:color w:val="auto"/>
              </w:rPr>
              <w:t>Bank as defined in Section 3(a)(6) of the Act,</w:t>
            </w:r>
          </w:p>
        </w:tc>
      </w:tr>
      <w:tr>
        <w:trPr>
          <w:trHeight w:val="456"/>
        </w:trPr>
        <w:tc>
          <w:tcPr>
            <w:tcW w:w="500" w:type="dxa"/>
            <w:vAlign w:val="bottom"/>
          </w:tcPr>
          <w:p>
            <w:pPr>
              <w:spacing w:after="0"/>
              <w:rPr>
                <w:sz w:val="20"/>
                <w:szCs w:val="20"/>
                <w:color w:val="auto"/>
              </w:rPr>
            </w:pPr>
            <w:r>
              <w:rPr>
                <w:rFonts w:ascii="Arial" w:cs="Arial" w:eastAsia="Arial" w:hAnsi="Arial"/>
                <w:sz w:val="19"/>
                <w:szCs w:val="19"/>
                <w:color w:val="auto"/>
              </w:rPr>
              <w:t>(c)</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6980" w:type="dxa"/>
            <w:vAlign w:val="bottom"/>
          </w:tcPr>
          <w:p>
            <w:pPr>
              <w:ind w:left="140"/>
              <w:spacing w:after="0"/>
              <w:rPr>
                <w:sz w:val="20"/>
                <w:szCs w:val="20"/>
                <w:color w:val="auto"/>
              </w:rPr>
            </w:pPr>
            <w:r>
              <w:rPr>
                <w:rFonts w:ascii="Arial" w:cs="Arial" w:eastAsia="Arial" w:hAnsi="Arial"/>
                <w:sz w:val="19"/>
                <w:szCs w:val="19"/>
                <w:color w:val="auto"/>
              </w:rPr>
              <w:t>Insurance Company as defined in Section 3(a)(19) of the Act,</w:t>
            </w:r>
          </w:p>
        </w:tc>
      </w:tr>
      <w:tr>
        <w:trPr>
          <w:trHeight w:val="456"/>
        </w:trPr>
        <w:tc>
          <w:tcPr>
            <w:tcW w:w="500" w:type="dxa"/>
            <w:vAlign w:val="bottom"/>
          </w:tcPr>
          <w:p>
            <w:pPr>
              <w:spacing w:after="0"/>
              <w:rPr>
                <w:sz w:val="20"/>
                <w:szCs w:val="20"/>
                <w:color w:val="auto"/>
              </w:rPr>
            </w:pPr>
            <w:r>
              <w:rPr>
                <w:rFonts w:ascii="Arial" w:cs="Arial" w:eastAsia="Arial" w:hAnsi="Arial"/>
                <w:sz w:val="19"/>
                <w:szCs w:val="19"/>
                <w:color w:val="auto"/>
              </w:rPr>
              <w:t>(d)</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6980" w:type="dxa"/>
            <w:vAlign w:val="bottom"/>
          </w:tcPr>
          <w:p>
            <w:pPr>
              <w:ind w:left="140"/>
              <w:spacing w:after="0"/>
              <w:rPr>
                <w:sz w:val="20"/>
                <w:szCs w:val="20"/>
                <w:color w:val="auto"/>
              </w:rPr>
            </w:pPr>
            <w:r>
              <w:rPr>
                <w:rFonts w:ascii="Arial" w:cs="Arial" w:eastAsia="Arial" w:hAnsi="Arial"/>
                <w:sz w:val="19"/>
                <w:szCs w:val="19"/>
                <w:color w:val="auto"/>
                <w:w w:val="90"/>
              </w:rPr>
              <w:t>Investment Company registered under Section 8 of the Investment Company Act of 1940,</w:t>
            </w:r>
          </w:p>
        </w:tc>
      </w:tr>
    </w:tbl>
    <w:p>
      <w:pPr>
        <w:spacing w:after="0" w:line="215" w:lineRule="exact"/>
        <w:rPr>
          <w:sz w:val="20"/>
          <w:szCs w:val="20"/>
          <w:color w:val="auto"/>
        </w:rPr>
      </w:pPr>
    </w:p>
    <w:p>
      <w:pPr>
        <w:ind w:left="2420" w:hanging="857"/>
        <w:spacing w:after="0"/>
        <w:tabs>
          <w:tab w:leader="none" w:pos="2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x   An investment adviser in accordance with Rule 13d-1(b)(1)(ii)(E);</w:t>
      </w:r>
    </w:p>
    <w:p>
      <w:pPr>
        <w:spacing w:after="0" w:line="238" w:lineRule="exact"/>
        <w:rPr>
          <w:sz w:val="20"/>
          <w:szCs w:val="20"/>
          <w:color w:val="auto"/>
        </w:rPr>
      </w:pPr>
    </w:p>
    <w:p>
      <w:pPr>
        <w:ind w:left="1560"/>
        <w:spacing w:after="0"/>
        <w:tabs>
          <w:tab w:leader="none" w:pos="2320" w:val="left"/>
          <w:tab w:leader="none" w:pos="274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Employee Benefit Plan or Endowment Fund in accordance with Rule 13d-1(b)(1)(ii)(F),</w:t>
      </w:r>
    </w:p>
    <w:p>
      <w:pPr>
        <w:spacing w:after="0" w:line="238" w:lineRule="exact"/>
        <w:rPr>
          <w:sz w:val="20"/>
          <w:szCs w:val="20"/>
          <w:color w:val="auto"/>
        </w:rPr>
      </w:pPr>
    </w:p>
    <w:p>
      <w:pPr>
        <w:ind w:left="2420" w:hanging="857"/>
        <w:spacing w:after="0"/>
        <w:tabs>
          <w:tab w:leader="none" w:pos="2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x   Parent Holding Company or control person in accordance with Rule 13d-1(b)(1)(ii)(G),</w:t>
      </w:r>
    </w:p>
    <w:p>
      <w:pPr>
        <w:spacing w:after="0" w:line="238" w:lineRule="exact"/>
        <w:rPr>
          <w:sz w:val="20"/>
          <w:szCs w:val="20"/>
          <w:color w:val="auto"/>
        </w:rPr>
      </w:pPr>
    </w:p>
    <w:tbl>
      <w:tblPr>
        <w:tblLayout w:type="fixed"/>
        <w:tblInd w:w="156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19"/>
                <w:szCs w:val="19"/>
                <w:color w:val="auto"/>
              </w:rPr>
              <w:t>(h)</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9140" w:type="dxa"/>
            <w:vAlign w:val="bottom"/>
          </w:tcPr>
          <w:p>
            <w:pPr>
              <w:ind w:left="140"/>
              <w:spacing w:after="0"/>
              <w:rPr>
                <w:sz w:val="20"/>
                <w:szCs w:val="20"/>
                <w:color w:val="auto"/>
              </w:rPr>
            </w:pPr>
            <w:r>
              <w:rPr>
                <w:rFonts w:ascii="Arial" w:cs="Arial" w:eastAsia="Arial" w:hAnsi="Arial"/>
                <w:sz w:val="19"/>
                <w:szCs w:val="19"/>
                <w:color w:val="auto"/>
              </w:rPr>
              <w:t>Savings Association as defined in Section 3(b) of the Federal Deposit Insurance Act,</w:t>
            </w:r>
          </w:p>
        </w:tc>
      </w:tr>
      <w:tr>
        <w:trPr>
          <w:trHeight w:val="443"/>
        </w:trPr>
        <w:tc>
          <w:tcPr>
            <w:tcW w:w="500" w:type="dxa"/>
            <w:vAlign w:val="bottom"/>
          </w:tcPr>
          <w:p>
            <w:pPr>
              <w:spacing w:after="0"/>
              <w:rPr>
                <w:sz w:val="20"/>
                <w:szCs w:val="20"/>
                <w:color w:val="auto"/>
              </w:rPr>
            </w:pPr>
            <w:r>
              <w:rPr>
                <w:rFonts w:ascii="Arial" w:cs="Arial" w:eastAsia="Arial" w:hAnsi="Arial"/>
                <w:sz w:val="19"/>
                <w:szCs w:val="19"/>
                <w:color w:val="auto"/>
              </w:rPr>
              <w:t>(i)</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9140" w:type="dxa"/>
            <w:vAlign w:val="bottom"/>
          </w:tcPr>
          <w:p>
            <w:pPr>
              <w:ind w:left="140"/>
              <w:spacing w:after="0"/>
              <w:rPr>
                <w:sz w:val="20"/>
                <w:szCs w:val="20"/>
                <w:color w:val="auto"/>
              </w:rPr>
            </w:pPr>
            <w:r>
              <w:rPr>
                <w:rFonts w:ascii="Arial" w:cs="Arial" w:eastAsia="Arial" w:hAnsi="Arial"/>
                <w:sz w:val="19"/>
                <w:szCs w:val="19"/>
                <w:color w:val="auto"/>
                <w:w w:val="91"/>
              </w:rPr>
              <w:t>A church plan that is excluded from the definition of an investment company under Section 3(c)(14) of the Investment</w:t>
            </w:r>
          </w:p>
        </w:tc>
      </w:tr>
      <w:tr>
        <w:trPr>
          <w:trHeight w:val="241"/>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9"/>
                <w:szCs w:val="19"/>
                <w:color w:val="auto"/>
              </w:rPr>
              <w:t>Company Act;</w:t>
            </w:r>
          </w:p>
        </w:tc>
      </w:tr>
      <w:tr>
        <w:trPr>
          <w:trHeight w:val="456"/>
        </w:trPr>
        <w:tc>
          <w:tcPr>
            <w:tcW w:w="500" w:type="dxa"/>
            <w:vAlign w:val="bottom"/>
          </w:tcPr>
          <w:p>
            <w:pPr>
              <w:spacing w:after="0"/>
              <w:rPr>
                <w:sz w:val="20"/>
                <w:szCs w:val="20"/>
                <w:color w:val="auto"/>
              </w:rPr>
            </w:pPr>
            <w:r>
              <w:rPr>
                <w:rFonts w:ascii="Arial" w:cs="Arial" w:eastAsia="Arial" w:hAnsi="Arial"/>
                <w:sz w:val="19"/>
                <w:szCs w:val="19"/>
                <w:color w:val="auto"/>
              </w:rPr>
              <w:t>(j)</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9140" w:type="dxa"/>
            <w:vAlign w:val="bottom"/>
          </w:tcPr>
          <w:p>
            <w:pPr>
              <w:ind w:left="140"/>
              <w:spacing w:after="0"/>
              <w:rPr>
                <w:sz w:val="20"/>
                <w:szCs w:val="20"/>
                <w:color w:val="auto"/>
              </w:rPr>
            </w:pPr>
            <w:r>
              <w:rPr>
                <w:rFonts w:ascii="Arial" w:cs="Arial" w:eastAsia="Arial" w:hAnsi="Arial"/>
                <w:sz w:val="19"/>
                <w:szCs w:val="19"/>
                <w:color w:val="auto"/>
              </w:rPr>
              <w:t>A non-U.S. institution in accordance with Rule 13d-1(b)(1)(ii)(J);</w:t>
            </w:r>
          </w:p>
        </w:tc>
      </w:tr>
      <w:tr>
        <w:trPr>
          <w:trHeight w:val="456"/>
        </w:trPr>
        <w:tc>
          <w:tcPr>
            <w:tcW w:w="500" w:type="dxa"/>
            <w:vAlign w:val="bottom"/>
          </w:tcPr>
          <w:p>
            <w:pPr>
              <w:spacing w:after="0"/>
              <w:rPr>
                <w:sz w:val="20"/>
                <w:szCs w:val="20"/>
                <w:color w:val="auto"/>
              </w:rPr>
            </w:pPr>
            <w:r>
              <w:rPr>
                <w:rFonts w:ascii="Arial" w:cs="Arial" w:eastAsia="Arial" w:hAnsi="Arial"/>
                <w:sz w:val="19"/>
                <w:szCs w:val="19"/>
                <w:color w:val="auto"/>
              </w:rPr>
              <w:t>(k)</w:t>
            </w:r>
          </w:p>
        </w:tc>
        <w:tc>
          <w:tcPr>
            <w:tcW w:w="560" w:type="dxa"/>
            <w:vAlign w:val="bottom"/>
          </w:tcPr>
          <w:p>
            <w:pPr>
              <w:ind w:left="280"/>
              <w:spacing w:after="0"/>
              <w:rPr>
                <w:sz w:val="20"/>
                <w:szCs w:val="20"/>
                <w:color w:val="auto"/>
              </w:rPr>
            </w:pPr>
            <w:r>
              <w:rPr>
                <w:rFonts w:ascii="Arial" w:cs="Arial" w:eastAsia="Arial" w:hAnsi="Arial"/>
                <w:sz w:val="19"/>
                <w:szCs w:val="19"/>
                <w:color w:val="auto"/>
              </w:rPr>
              <w:t>â˜</w:t>
            </w:r>
          </w:p>
        </w:tc>
        <w:tc>
          <w:tcPr>
            <w:tcW w:w="9140" w:type="dxa"/>
            <w:vAlign w:val="bottom"/>
          </w:tcPr>
          <w:p>
            <w:pPr>
              <w:ind w:left="140"/>
              <w:spacing w:after="0"/>
              <w:rPr>
                <w:sz w:val="20"/>
                <w:szCs w:val="20"/>
                <w:color w:val="auto"/>
              </w:rPr>
            </w:pPr>
            <w:r>
              <w:rPr>
                <w:rFonts w:ascii="Arial" w:cs="Arial" w:eastAsia="Arial" w:hAnsi="Arial"/>
                <w:sz w:val="19"/>
                <w:szCs w:val="19"/>
                <w:color w:val="auto"/>
              </w:rPr>
              <w:t>Group, in accordance with Rule 13d-1(b)(1)(ii)(K).</w:t>
            </w:r>
          </w:p>
        </w:tc>
      </w:tr>
    </w:tbl>
    <w:p>
      <w:pPr>
        <w:spacing w:after="0" w:line="215" w:lineRule="exact"/>
        <w:rPr>
          <w:sz w:val="20"/>
          <w:szCs w:val="20"/>
          <w:color w:val="auto"/>
        </w:rPr>
      </w:pPr>
    </w:p>
    <w:p>
      <w:pPr>
        <w:ind w:left="1560" w:right="2680"/>
        <w:spacing w:after="0" w:line="275" w:lineRule="auto"/>
        <w:rPr>
          <w:sz w:val="20"/>
          <w:szCs w:val="20"/>
          <w:color w:val="auto"/>
        </w:rPr>
      </w:pPr>
      <w:r>
        <w:rPr>
          <w:rFonts w:ascii="Arial" w:cs="Arial" w:eastAsia="Arial" w:hAnsi="Arial"/>
          <w:sz w:val="19"/>
          <w:szCs w:val="19"/>
          <w:color w:val="auto"/>
        </w:rPr>
        <w:t>If filing as a non-U.S. institution in accordance with Rule 13d-1(b)(1)(ii)(J), please specify the type of institution:_______________________________________________</w:t>
      </w:r>
    </w:p>
    <w:p>
      <w:pPr>
        <w:spacing w:after="0" w:line="178"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44" w:lineRule="exact"/>
        <w:rPr>
          <w:sz w:val="20"/>
          <w:szCs w:val="20"/>
          <w:color w:val="auto"/>
        </w:rPr>
      </w:pPr>
    </w:p>
    <w:p>
      <w:pPr>
        <w:ind w:left="1560" w:right="620"/>
        <w:spacing w:after="0" w:line="275" w:lineRule="auto"/>
        <w:rPr>
          <w:sz w:val="20"/>
          <w:szCs w:val="20"/>
          <w:color w:val="auto"/>
        </w:rPr>
      </w:pPr>
      <w:r>
        <w:rPr>
          <w:rFonts w:ascii="Arial" w:cs="Arial" w:eastAsia="Arial" w:hAnsi="Arial"/>
          <w:sz w:val="19"/>
          <w:szCs w:val="19"/>
          <w:color w:val="auto"/>
        </w:rPr>
        <w:t>The information required by Items 4(a) - (c) is set forth in Rows 5 - 11 of the cover page for each of the Reporting Persons and is incorporated herein by reference.</w:t>
      </w:r>
    </w:p>
    <w:p>
      <w:pPr>
        <w:spacing w:after="0" w:line="184" w:lineRule="exact"/>
        <w:rPr>
          <w:sz w:val="20"/>
          <w:szCs w:val="20"/>
          <w:color w:val="auto"/>
        </w:rPr>
      </w:pPr>
    </w:p>
    <w:p>
      <w:pPr>
        <w:jc w:val="both"/>
        <w:ind w:left="1560" w:right="120"/>
        <w:spacing w:after="0" w:line="284" w:lineRule="auto"/>
        <w:rPr>
          <w:sz w:val="20"/>
          <w:szCs w:val="20"/>
          <w:color w:val="auto"/>
        </w:rPr>
      </w:pPr>
      <w:r>
        <w:rPr>
          <w:rFonts w:ascii="Arial" w:cs="Arial" w:eastAsia="Arial" w:hAnsi="Arial"/>
          <w:sz w:val="18"/>
          <w:szCs w:val="18"/>
          <w:color w:val="auto"/>
        </w:rPr>
        <w:t>The percentage set forth in Row (11) of the cover page for each of the Reporting Persons is based on the 34,621,962 shares of Common Stock outstanding as of October 31, 2018, as reported in the Company's Quarterly Report on Form 10-Q for the quarterly period ended September 30, 2018 filed with the Securities and Exchange Commission on November 7, 2018.</w:t>
      </w:r>
    </w:p>
    <w:p>
      <w:pPr>
        <w:spacing w:after="0" w:line="17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OWNERSHIP OF FIVE PERCENT OR LESS OF A CLASS.</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44" w:lineRule="exact"/>
        <w:rPr>
          <w:sz w:val="20"/>
          <w:szCs w:val="20"/>
          <w:color w:val="auto"/>
        </w:rPr>
      </w:pPr>
    </w:p>
    <w:p>
      <w:pPr>
        <w:ind w:left="1560" w:right="160"/>
        <w:spacing w:after="0" w:line="275" w:lineRule="auto"/>
        <w:rPr>
          <w:sz w:val="20"/>
          <w:szCs w:val="20"/>
          <w:color w:val="auto"/>
        </w:rPr>
      </w:pPr>
      <w:r>
        <w:rPr>
          <w:rFonts w:ascii="Arial" w:cs="Arial" w:eastAsia="Arial" w:hAnsi="Arial"/>
          <w:sz w:val="19"/>
          <w:szCs w:val="19"/>
          <w:color w:val="auto"/>
        </w:rPr>
        <w:t>See Item 2. Rubric Capital Master Fund LP, a Rubric Fund, has the right to receive or the power to direct the receipt of dividends from, or the proceeds from the sale of, more than 5%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3"/>
        </w:trPr>
        <w:tc>
          <w:tcPr>
            <w:tcW w:w="50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2880" w:type="dxa"/>
            <w:vAlign w:val="bottom"/>
            <w:tcBorders>
              <w:right w:val="single" w:sz="8" w:color="auto"/>
            </w:tcBorders>
          </w:tcPr>
          <w:p>
            <w:pPr>
              <w:ind w:left="1160"/>
              <w:spacing w:after="0"/>
              <w:rPr>
                <w:sz w:val="20"/>
                <w:szCs w:val="20"/>
                <w:color w:val="auto"/>
              </w:rPr>
            </w:pPr>
            <w:r>
              <w:rPr>
                <w:rFonts w:ascii="Arial" w:cs="Arial" w:eastAsia="Arial" w:hAnsi="Arial"/>
                <w:sz w:val="19"/>
                <w:szCs w:val="19"/>
                <w:b w:val="1"/>
                <w:bCs w:val="1"/>
                <w:color w:val="auto"/>
              </w:rPr>
              <w:t>13G/A</w:t>
            </w:r>
          </w:p>
        </w:tc>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Page 6 of 7 Pages</w:t>
            </w:r>
          </w:p>
        </w:tc>
      </w:tr>
      <w:tr>
        <w:trPr>
          <w:trHeight w:val="229"/>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r>
    </w:tbl>
    <w:p>
      <w:pPr>
        <w:spacing w:after="0" w:line="208" w:lineRule="exact"/>
        <w:rPr>
          <w:sz w:val="20"/>
          <w:szCs w:val="20"/>
          <w:color w:val="auto"/>
        </w:rPr>
      </w:pPr>
    </w:p>
    <w:p>
      <w:pPr>
        <w:jc w:val="both"/>
        <w:ind w:left="1560" w:hanging="1568"/>
        <w:spacing w:after="0" w:line="282" w:lineRule="auto"/>
        <w:tabs>
          <w:tab w:leader="none" w:pos="154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w:t>
      </w:r>
    </w:p>
    <w:p>
      <w:pPr>
        <w:spacing w:after="0" w:line="177"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4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Each of the Reporting Persons hereby makes the following certification:</w:t>
      </w:r>
    </w:p>
    <w:p>
      <w:pPr>
        <w:spacing w:after="0" w:line="238" w:lineRule="exact"/>
        <w:rPr>
          <w:sz w:val="20"/>
          <w:szCs w:val="20"/>
          <w:color w:val="auto"/>
        </w:rPr>
      </w:pPr>
    </w:p>
    <w:p>
      <w:pPr>
        <w:ind w:left="1560" w:right="240"/>
        <w:spacing w:after="0" w:line="259" w:lineRule="auto"/>
        <w:rPr>
          <w:sz w:val="20"/>
          <w:szCs w:val="20"/>
          <w:color w:val="auto"/>
        </w:rPr>
      </w:pPr>
      <w:r>
        <w:rPr>
          <w:rFonts w:ascii="Arial" w:cs="Arial" w:eastAsia="Arial" w:hAnsi="Arial"/>
          <w:sz w:val="19"/>
          <w:szCs w:val="19"/>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7" w:right="120"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13"/>
        </w:trPr>
        <w:tc>
          <w:tcPr>
            <w:tcW w:w="50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2880" w:type="dxa"/>
            <w:vAlign w:val="bottom"/>
            <w:tcBorders>
              <w:right w:val="single" w:sz="8" w:color="auto"/>
            </w:tcBorders>
          </w:tcPr>
          <w:p>
            <w:pPr>
              <w:ind w:left="1160"/>
              <w:spacing w:after="0"/>
              <w:rPr>
                <w:sz w:val="20"/>
                <w:szCs w:val="20"/>
                <w:color w:val="auto"/>
              </w:rPr>
            </w:pPr>
            <w:r>
              <w:rPr>
                <w:rFonts w:ascii="Arial" w:cs="Arial" w:eastAsia="Arial" w:hAnsi="Arial"/>
                <w:sz w:val="19"/>
                <w:szCs w:val="19"/>
                <w:b w:val="1"/>
                <w:bCs w:val="1"/>
                <w:color w:val="auto"/>
              </w:rPr>
              <w:t>13G/A</w:t>
            </w:r>
          </w:p>
        </w:tc>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Page 7 of 7 Pages</w:t>
            </w:r>
          </w:p>
        </w:tc>
      </w:tr>
      <w:tr>
        <w:trPr>
          <w:trHeight w:val="229"/>
        </w:trPr>
        <w:tc>
          <w:tcPr>
            <w:tcW w:w="5060" w:type="dxa"/>
            <w:vAlign w:val="bottom"/>
            <w:tcBorders>
              <w:left w:val="single" w:sz="8" w:color="auto"/>
              <w:bottom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jc w:val="both"/>
        <w:ind w:firstLine="685"/>
        <w:spacing w:after="0" w:line="275" w:lineRule="auto"/>
        <w:rPr>
          <w:sz w:val="20"/>
          <w:szCs w:val="20"/>
          <w:color w:val="auto"/>
        </w:rPr>
      </w:pPr>
      <w:r>
        <w:rPr>
          <w:rFonts w:ascii="Arial" w:cs="Arial" w:eastAsia="Arial" w:hAnsi="Arial"/>
          <w:sz w:val="19"/>
          <w:szCs w:val="19"/>
          <w:color w:val="auto"/>
        </w:rPr>
        <w:t>After reasonable inquiry and to the best of our knowledge and belief, each of the undersigned certifies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13, 2019</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RUBRIC CAPITAL MANAGEMENT LP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Michael Nachmani</w:t>
            </w:r>
          </w:p>
        </w:tc>
      </w:tr>
      <w:tr>
        <w:trPr>
          <w:trHeight w:val="209"/>
        </w:trPr>
        <w:tc>
          <w:tcPr>
            <w:tcW w:w="6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400" w:type="dxa"/>
            <w:vAlign w:val="bottom"/>
          </w:tcPr>
          <w:p>
            <w:pPr>
              <w:spacing w:after="0" w:line="209" w:lineRule="exact"/>
              <w:rPr>
                <w:sz w:val="20"/>
                <w:szCs w:val="20"/>
                <w:color w:val="auto"/>
              </w:rPr>
            </w:pPr>
            <w:r>
              <w:rPr>
                <w:rFonts w:ascii="Arial" w:cs="Arial" w:eastAsia="Arial" w:hAnsi="Arial"/>
                <w:sz w:val="19"/>
                <w:szCs w:val="19"/>
                <w:color w:val="auto"/>
              </w:rPr>
              <w:t>Michael Nachmani</w:t>
            </w:r>
          </w:p>
        </w:tc>
      </w:tr>
      <w:tr>
        <w:trPr>
          <w:trHeight w:val="241"/>
        </w:trPr>
        <w:tc>
          <w:tcPr>
            <w:tcW w:w="600" w:type="dxa"/>
            <w:vAlign w:val="bottom"/>
          </w:tcPr>
          <w:p>
            <w:pPr>
              <w:spacing w:after="0"/>
              <w:rPr>
                <w:sz w:val="20"/>
                <w:szCs w:val="20"/>
                <w:color w:val="auto"/>
              </w:rPr>
            </w:pPr>
            <w:r>
              <w:rPr>
                <w:rFonts w:ascii="Arial" w:cs="Arial" w:eastAsia="Arial" w:hAnsi="Arial"/>
                <w:sz w:val="19"/>
                <w:szCs w:val="19"/>
                <w:color w:val="auto"/>
              </w:rPr>
              <w:t>Title:</w:t>
            </w:r>
          </w:p>
        </w:tc>
        <w:tc>
          <w:tcPr>
            <w:tcW w:w="5400" w:type="dxa"/>
            <w:vAlign w:val="bottom"/>
          </w:tcPr>
          <w:p>
            <w:pPr>
              <w:spacing w:after="0"/>
              <w:rPr>
                <w:sz w:val="20"/>
                <w:szCs w:val="20"/>
                <w:color w:val="auto"/>
              </w:rPr>
            </w:pPr>
            <w:r>
              <w:rPr>
                <w:rFonts w:ascii="Arial" w:cs="Arial" w:eastAsia="Arial" w:hAnsi="Arial"/>
                <w:sz w:val="19"/>
                <w:szCs w:val="19"/>
                <w:color w:val="auto"/>
              </w:rPr>
              <w:t>Chief Operating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 David Rosen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38125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125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7625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807"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2019-12-15T12:30:07Z</dcterms:created>
  <dcterms:modified xsi:type="dcterms:W3CDTF">2019-12-15T12:30:07Z</dcterms:modified>
</cp:coreProperties>
</file>