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NADER TAVAKOLI</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60" w:type="dxa"/>
            <w:vAlign w:val="bottom"/>
            <w:tcBorders>
              <w:top w:val="single" w:sz="8" w:color="0000EE"/>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03/10/2011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MAGNACHIP SEMICONDUCTOR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314"/>
        <w:spacing w:after="0" w:line="268" w:lineRule="auto"/>
        <w:rPr>
          <w:sz w:val="20"/>
          <w:szCs w:val="20"/>
          <w:color w:val="auto"/>
        </w:rPr>
      </w:pPr>
      <w:r>
        <w:rPr>
          <w:rFonts w:ascii="Arial" w:cs="Arial" w:eastAsia="Arial" w:hAnsi="Arial"/>
          <w:sz w:val="18"/>
          <w:szCs w:val="18"/>
          <w:color w:val="0000FF"/>
        </w:rPr>
        <w:t>20400 STEVENS CREEK BOULEVARD, SUITE 370</w:t>
      </w:r>
    </w:p>
    <w:p>
      <w:pPr>
        <w:spacing w:after="0" w:line="3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CUPERTINO CA</w:t>
            </w:r>
          </w:p>
        </w:tc>
        <w:tc>
          <w:tcPr>
            <w:tcW w:w="840" w:type="dxa"/>
            <w:vAlign w:val="bottom"/>
          </w:tcPr>
          <w:p>
            <w:pPr>
              <w:jc w:val="right"/>
              <w:spacing w:after="0"/>
              <w:rPr>
                <w:sz w:val="20"/>
                <w:szCs w:val="20"/>
                <w:color w:val="auto"/>
              </w:rPr>
            </w:pPr>
            <w:r>
              <w:rPr>
                <w:rFonts w:ascii="Arial" w:cs="Arial" w:eastAsia="Arial" w:hAnsi="Arial"/>
                <w:sz w:val="18"/>
                <w:szCs w:val="18"/>
                <w:color w:val="0000FF"/>
              </w:rPr>
              <w:t>95014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684"/>
              <w:spacing w:after="0"/>
              <w:rPr>
                <w:sz w:val="20"/>
                <w:szCs w:val="20"/>
                <w:color w:val="auto"/>
              </w:rPr>
            </w:pPr>
            <w:r>
              <w:rPr>
                <w:rFonts w:ascii="Arial" w:cs="Arial" w:eastAsia="Arial" w:hAnsi="Arial"/>
                <w:sz w:val="18"/>
                <w:szCs w:val="18"/>
                <w:color w:val="0000FF"/>
              </w:rPr>
              <w:t>18,750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32"/>
              <w:spacing w:after="0"/>
              <w:rPr>
                <w:sz w:val="20"/>
                <w:szCs w:val="20"/>
                <w:color w:val="auto"/>
              </w:rPr>
            </w:pPr>
            <w:r>
              <w:rPr>
                <w:rFonts w:ascii="Arial" w:cs="Arial" w:eastAsia="Arial" w:hAnsi="Arial"/>
                <w:sz w:val="14"/>
                <w:szCs w:val="14"/>
                <w:color w:val="0000FF"/>
                <w:w w:val="96"/>
              </w:rPr>
              <w:t>03/11/2020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25,000</w:t>
            </w:r>
          </w:p>
        </w:tc>
        <w:tc>
          <w:tcPr>
            <w:tcW w:w="880" w:type="dxa"/>
            <w:vAlign w:val="bottom"/>
          </w:tcPr>
          <w:p>
            <w:pPr>
              <w:ind w:left="240"/>
              <w:spacing w:after="0"/>
              <w:rPr>
                <w:sz w:val="20"/>
                <w:szCs w:val="20"/>
                <w:color w:val="auto"/>
              </w:rPr>
            </w:pPr>
            <w:r>
              <w:rPr>
                <w:rFonts w:ascii="Arial" w:cs="Arial" w:eastAsia="Arial" w:hAnsi="Arial"/>
                <w:sz w:val="18"/>
                <w:szCs w:val="18"/>
                <w:color w:val="0000FF"/>
              </w:rPr>
              <w:t>13.56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Option granted March 11, 2010, becoming vested and exercisable, subject to continued service: 34% on 3/11/2011; 9% on 6/11/2011; 8% on each of 9/11/2011, 12/11/2011, and 3/11/2012; 9% on 6/11/2012; and 8% on each of 9/11/2012, 12/11/2012, and 3/11/2013.</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Micheal Reagan, Attorney-</w:t>
            </w:r>
          </w:p>
        </w:tc>
        <w:tc>
          <w:tcPr>
            <w:tcW w:w="80" w:type="dxa"/>
            <w:vAlign w:val="bottom"/>
          </w:tcPr>
          <w:p>
            <w:pPr>
              <w:spacing w:after="0"/>
              <w:rPr>
                <w:sz w:val="19"/>
                <w:szCs w:val="1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0000FF"/>
                <w:w w:val="84"/>
              </w:rPr>
              <w:t>03/10/2011</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659"/>
        <w:spacing w:after="0"/>
        <w:rPr>
          <w:sz w:val="20"/>
          <w:szCs w:val="20"/>
          <w:color w:val="auto"/>
        </w:rPr>
      </w:pPr>
      <w:r>
        <w:rPr>
          <w:rFonts w:ascii="Courier New" w:cs="Courier New" w:eastAsia="Courier New" w:hAnsi="Courier New"/>
          <w:sz w:val="18"/>
          <w:szCs w:val="18"/>
          <w:color w:val="auto"/>
        </w:rPr>
        <w:t>LIMITED POWER OF ATTORNEY</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John McFarland, Micheal J. Reagan, Yem Mai and Charlotte X. Fu,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18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211"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submit to the SEC, any national securities exchange or securities quotation system and MagnaChip Semiconductor LLC (which will be converted into MagnaChip Semiconductor Corporation) (the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211"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779" w:firstLine="851"/>
        <w:spacing w:after="0" w:line="279"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authorizes, but does not require, the Attorney-in-Fact to act at his or her discretion on information provided to such Attorney-in-Fact without independent verification of such information;</w:t>
      </w:r>
    </w:p>
    <w:p>
      <w:pPr>
        <w:spacing w:after="0" w:line="178" w:lineRule="exact"/>
        <w:rPr>
          <w:rFonts w:ascii="Courier New" w:cs="Courier New" w:eastAsia="Courier New" w:hAnsi="Courier New"/>
          <w:sz w:val="16"/>
          <w:szCs w:val="16"/>
          <w:color w:val="auto"/>
        </w:rPr>
      </w:pPr>
    </w:p>
    <w:p>
      <w:pPr>
        <w:ind w:right="1879" w:firstLine="851"/>
        <w:spacing w:after="0" w:line="237" w:lineRule="auto"/>
        <w:tabs>
          <w:tab w:leader="none" w:pos="168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207" w:lineRule="exact"/>
        <w:rPr>
          <w:rFonts w:ascii="Courier New" w:cs="Courier New" w:eastAsia="Courier New" w:hAnsi="Courier New"/>
          <w:sz w:val="18"/>
          <w:szCs w:val="18"/>
          <w:color w:val="auto"/>
        </w:rPr>
      </w:pPr>
    </w:p>
    <w:p>
      <w:pPr>
        <w:ind w:right="1999" w:firstLine="851"/>
        <w:spacing w:after="0" w:line="273"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184" w:lineRule="exact"/>
        <w:rPr>
          <w:rFonts w:ascii="Courier New" w:cs="Courier New" w:eastAsia="Courier New" w:hAnsi="Courier New"/>
          <w:sz w:val="16"/>
          <w:szCs w:val="16"/>
          <w:color w:val="auto"/>
        </w:rPr>
      </w:pPr>
    </w:p>
    <w:p>
      <w:pPr>
        <w:ind w:right="1879" w:firstLine="851"/>
        <w:spacing w:after="0" w:line="275"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18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w:t>
      </w:r>
    </w:p>
    <w:p>
      <w:pPr>
        <w:spacing w:after="0" w:line="209"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June 21, 2010.</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 /s/ Nader Tavakoli</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Print Name: Nader Tavakoli</w:t>
      </w:r>
    </w:p>
    <w:sectPr>
      <w:pgSz w:w="11900" w:h="16838" w:orient="portrait"/>
      <w:cols w:equalWidth="0" w:num="1">
        <w:col w:w="10219"/>
      </w:cols>
      <w:pgMar w:left="240" w:top="136" w:right="1440" w:bottom="9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66000" TargetMode="External"/><Relationship Id="rId12"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2019-12-17T15:14:07Z</dcterms:created>
  <dcterms:modified xsi:type="dcterms:W3CDTF">2019-12-17T15:14:07Z</dcterms:modified>
</cp:coreProperties>
</file>