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3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700" w:type="dxa"/>
            <w:vAlign w:val="bottom"/>
            <w:gridSpan w:val="2"/>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MX </w:t>
              </w:r>
              <w:r>
                <w:rPr>
                  <w:rFonts w:ascii="Arial" w:cs="Arial" w:eastAsia="Arial" w:hAnsi="Arial"/>
                  <w:sz w:val="1"/>
                  <w:szCs w:val="1"/>
                  <w:color w:val="000000"/>
                </w:rPr>
                <w:t>]</w:t>
              </w:r>
            </w:hyperlink>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380" w:type="dxa"/>
            <w:vAlign w:val="bottom"/>
            <w:vMerge w:val="continue"/>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19"/>
                <w:szCs w:val="19"/>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10/21/2019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0"/>
          <w:szCs w:val="20"/>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80" w:space="120"/>
            <w:col w:w="7420"/>
          </w:cols>
          <w:pgMar w:left="240" w:top="226" w:right="239" w:bottom="0" w:gutter="0" w:footer="0" w:header="0"/>
          <w:type w:val="continuous"/>
        </w:sectPr>
      </w:pPr>
    </w:p>
    <w:p>
      <w:pPr>
        <w:spacing w:after="0" w:line="97"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60" w:type="dxa"/>
            <w:vAlign w:val="bottom"/>
          </w:tcPr>
          <w:p>
            <w:pPr>
              <w:spacing w:after="0"/>
              <w:rPr>
                <w:sz w:val="14"/>
                <w:szCs w:val="14"/>
                <w:color w:val="auto"/>
              </w:rPr>
            </w:pP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4"/>
          </w:tcPr>
          <w:p>
            <w:pPr>
              <w:jc w:val="center"/>
              <w:ind w:left="42"/>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59"/>
              <w:spacing w:after="0"/>
              <w:rPr>
                <w:sz w:val="20"/>
                <w:szCs w:val="20"/>
                <w:color w:val="auto"/>
              </w:rPr>
            </w:pPr>
            <w:r>
              <w:rPr>
                <w:rFonts w:ascii="Arial" w:cs="Arial" w:eastAsia="Arial" w:hAnsi="Arial"/>
                <w:sz w:val="12"/>
                <w:szCs w:val="12"/>
                <w:b w:val="1"/>
                <w:bCs w:val="1"/>
                <w:color w:val="auto"/>
                <w:w w:val="95"/>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5"/>
            <w:vMerge w:val="restart"/>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gridSpan w:val="3"/>
            <w:vMerge w:val="restart"/>
          </w:tcPr>
          <w:p>
            <w:pPr>
              <w:jc w:val="center"/>
              <w:ind w:left="102"/>
              <w:spacing w:after="0"/>
              <w:rPr>
                <w:sz w:val="20"/>
                <w:szCs w:val="20"/>
                <w:color w:val="auto"/>
              </w:rPr>
            </w:pPr>
            <w:r>
              <w:rPr>
                <w:rFonts w:ascii="Arial" w:cs="Arial" w:eastAsia="Arial" w:hAnsi="Arial"/>
                <w:sz w:val="18"/>
                <w:szCs w:val="18"/>
                <w:color w:val="0000FF"/>
                <w:w w:val="88"/>
              </w:rPr>
              <w:t>10/21/2019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47"/>
              <w:spacing w:after="0"/>
              <w:rPr>
                <w:sz w:val="20"/>
                <w:szCs w:val="20"/>
                <w:color w:val="auto"/>
              </w:rPr>
            </w:pPr>
            <w:r>
              <w:rPr>
                <w:rFonts w:ascii="Arial" w:cs="Arial" w:eastAsia="Arial" w:hAnsi="Arial"/>
                <w:sz w:val="18"/>
                <w:szCs w:val="18"/>
                <w:color w:val="0000FF"/>
                <w:w w:val="88"/>
              </w:rPr>
              <w:t>1,796</w:t>
            </w:r>
          </w:p>
        </w:tc>
        <w:tc>
          <w:tcPr>
            <w:tcW w:w="6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12.26</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3,642,639</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5"/>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tcBorders>
              <w:top w:val="single" w:sz="8" w:color="2C2C2C"/>
              <w:bottom w:val="single" w:sz="8" w:color="2C2C2C"/>
            </w:tcBorders>
            <w:gridSpan w:val="3"/>
          </w:tcPr>
          <w:p>
            <w:pPr>
              <w:jc w:val="center"/>
              <w:ind w:left="102"/>
              <w:spacing w:after="0"/>
              <w:rPr>
                <w:sz w:val="20"/>
                <w:szCs w:val="20"/>
                <w:color w:val="auto"/>
              </w:rPr>
            </w:pPr>
            <w:r>
              <w:rPr>
                <w:rFonts w:ascii="Arial" w:cs="Arial" w:eastAsia="Arial" w:hAnsi="Arial"/>
                <w:sz w:val="18"/>
                <w:szCs w:val="18"/>
                <w:color w:val="0000FF"/>
                <w:w w:val="88"/>
              </w:rPr>
              <w:t>10/21/2019</w:t>
            </w: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top w:val="single" w:sz="8" w:color="2C2C2C"/>
              <w:bottom w:val="single" w:sz="8" w:color="2C2C2C"/>
            </w:tcBorders>
          </w:tcPr>
          <w:p>
            <w:pPr>
              <w:jc w:val="center"/>
              <w:ind w:left="47"/>
              <w:spacing w:after="0"/>
              <w:rPr>
                <w:sz w:val="20"/>
                <w:szCs w:val="20"/>
                <w:color w:val="auto"/>
              </w:rPr>
            </w:pPr>
            <w:r>
              <w:rPr>
                <w:rFonts w:ascii="Arial" w:cs="Arial" w:eastAsia="Arial" w:hAnsi="Arial"/>
                <w:sz w:val="18"/>
                <w:szCs w:val="18"/>
                <w:color w:val="0000FF"/>
                <w:w w:val="87"/>
              </w:rPr>
              <w:t>98,204</w:t>
            </w:r>
          </w:p>
        </w:tc>
        <w:tc>
          <w:tcPr>
            <w:tcW w:w="68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20" w:type="dxa"/>
            <w:vAlign w:val="bottom"/>
            <w:tcBorders>
              <w:top w:val="single" w:sz="8" w:color="2C2C2C"/>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12.26</w:t>
            </w:r>
          </w:p>
        </w:tc>
        <w:tc>
          <w:tcPr>
            <w:tcW w:w="1240" w:type="dxa"/>
            <w:vAlign w:val="bottom"/>
            <w:tcBorders>
              <w:top w:val="single" w:sz="8" w:color="2C2C2C"/>
              <w:bottom w:val="single" w:sz="8" w:color="2C2C2C"/>
            </w:tcBorders>
            <w:gridSpan w:val="2"/>
          </w:tcPr>
          <w:p>
            <w:pPr>
              <w:ind w:left="240"/>
              <w:spacing w:after="0"/>
              <w:rPr>
                <w:sz w:val="20"/>
                <w:szCs w:val="20"/>
                <w:color w:val="auto"/>
              </w:rPr>
            </w:pPr>
            <w:r>
              <w:rPr>
                <w:rFonts w:ascii="Arial" w:cs="Arial" w:eastAsia="Arial" w:hAnsi="Arial"/>
                <w:sz w:val="18"/>
                <w:szCs w:val="18"/>
                <w:color w:val="0000FF"/>
              </w:rPr>
              <w:t>3,357,502</w:t>
            </w:r>
          </w:p>
        </w:tc>
        <w:tc>
          <w:tcPr>
            <w:tcW w:w="940" w:type="dxa"/>
            <w:vAlign w:val="bottom"/>
            <w:tcBorders>
              <w:top w:val="single" w:sz="8" w:color="2C2C2C"/>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tcBorders>
              <w:bottom w:val="single" w:sz="8" w:color="2C2C2C"/>
            </w:tcBorders>
            <w:gridSpan w:val="3"/>
          </w:tcPr>
          <w:p>
            <w:pPr>
              <w:jc w:val="center"/>
              <w:ind w:left="102"/>
              <w:spacing w:after="0"/>
              <w:rPr>
                <w:sz w:val="20"/>
                <w:szCs w:val="20"/>
                <w:color w:val="auto"/>
              </w:rPr>
            </w:pPr>
            <w:r>
              <w:rPr>
                <w:rFonts w:ascii="Arial" w:cs="Arial" w:eastAsia="Arial" w:hAnsi="Arial"/>
                <w:sz w:val="18"/>
                <w:szCs w:val="18"/>
                <w:color w:val="0000FF"/>
                <w:w w:val="88"/>
              </w:rPr>
              <w:t>10/22/2019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ind w:left="27"/>
              <w:spacing w:after="0"/>
              <w:rPr>
                <w:sz w:val="20"/>
                <w:szCs w:val="20"/>
                <w:color w:val="auto"/>
              </w:rPr>
            </w:pPr>
            <w:r>
              <w:rPr>
                <w:rFonts w:ascii="Arial" w:cs="Arial" w:eastAsia="Arial" w:hAnsi="Arial"/>
                <w:sz w:val="18"/>
                <w:szCs w:val="18"/>
                <w:color w:val="0000FF"/>
                <w:w w:val="89"/>
              </w:rPr>
              <w:t>196,409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3,161,093</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5"/>
            <w:vMerge w:val="restart"/>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100" w:type="dxa"/>
            <w:vAlign w:val="bottom"/>
            <w:gridSpan w:val="3"/>
            <w:vMerge w:val="restart"/>
          </w:tcPr>
          <w:p>
            <w:pPr>
              <w:jc w:val="center"/>
              <w:ind w:left="102"/>
              <w:spacing w:after="0"/>
              <w:rPr>
                <w:sz w:val="20"/>
                <w:szCs w:val="20"/>
                <w:color w:val="auto"/>
              </w:rPr>
            </w:pPr>
            <w:r>
              <w:rPr>
                <w:rFonts w:ascii="Arial" w:cs="Arial" w:eastAsia="Arial" w:hAnsi="Arial"/>
                <w:sz w:val="18"/>
                <w:szCs w:val="18"/>
                <w:color w:val="0000FF"/>
                <w:w w:val="88"/>
              </w:rPr>
              <w:t>10/22/2019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47"/>
              <w:spacing w:after="0"/>
              <w:rPr>
                <w:sz w:val="20"/>
                <w:szCs w:val="20"/>
                <w:color w:val="auto"/>
              </w:rPr>
            </w:pPr>
            <w:r>
              <w:rPr>
                <w:rFonts w:ascii="Arial" w:cs="Arial" w:eastAsia="Arial" w:hAnsi="Arial"/>
                <w:sz w:val="18"/>
                <w:szCs w:val="18"/>
                <w:color w:val="0000FF"/>
                <w:w w:val="88"/>
              </w:rPr>
              <w:t>3,591</w:t>
            </w:r>
          </w:p>
        </w:tc>
        <w:tc>
          <w:tcPr>
            <w:tcW w:w="6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12.31</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3,344,435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5"/>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0" w:type="dxa"/>
            <w:vAlign w:val="bottom"/>
            <w:gridSpan w:val="14"/>
          </w:tcPr>
          <w:p>
            <w:pPr>
              <w:jc w:val="right"/>
              <w:ind w:right="199"/>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7"/>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4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8"/>
          </w:tcPr>
          <w:p>
            <w:pPr>
              <w:spacing w:after="0" w:line="224"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Brigade Leveraged Capital Structures Fund Ltd.</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0000FF"/>
                <w:w w:val="92"/>
              </w:rPr>
              <w:t>INTERTRUST CORP SERVICES (CAYMAN) LTD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80" w:type="dxa"/>
            <w:vAlign w:val="bottom"/>
            <w:gridSpan w:val="4"/>
          </w:tcPr>
          <w:p>
            <w:pPr>
              <w:spacing w:after="0"/>
              <w:rPr>
                <w:sz w:val="20"/>
                <w:szCs w:val="20"/>
                <w:color w:val="auto"/>
              </w:rPr>
            </w:pPr>
            <w:r>
              <w:rPr>
                <w:rFonts w:ascii="Arial" w:cs="Arial" w:eastAsia="Arial" w:hAnsi="Arial"/>
                <w:sz w:val="18"/>
                <w:szCs w:val="18"/>
                <w:color w:val="0000FF"/>
                <w:w w:val="96"/>
              </w:rPr>
              <w:t>190 ELGIN AVENUE, GEORGE TOWN</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0000FF"/>
              </w:rPr>
              <w:t>GRAND</w:t>
            </w:r>
          </w:p>
        </w:tc>
        <w:tc>
          <w:tcPr>
            <w:tcW w:w="760" w:type="dxa"/>
            <w:vAlign w:val="bottom"/>
          </w:tcPr>
          <w:p>
            <w:pPr>
              <w:spacing w:after="0"/>
              <w:rPr>
                <w:sz w:val="20"/>
                <w:szCs w:val="20"/>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0000FF"/>
              </w:rPr>
              <w:t>E9</w:t>
            </w:r>
          </w:p>
        </w:tc>
        <w:tc>
          <w:tcPr>
            <w:tcW w:w="1120" w:type="dxa"/>
            <w:vAlign w:val="bottom"/>
            <w:gridSpan w:val="2"/>
            <w:vMerge w:val="restart"/>
          </w:tcPr>
          <w:p>
            <w:pPr>
              <w:ind w:left="300"/>
              <w:spacing w:after="0"/>
              <w:rPr>
                <w:sz w:val="20"/>
                <w:szCs w:val="20"/>
                <w:color w:val="auto"/>
              </w:rPr>
            </w:pPr>
            <w:r>
              <w:rPr>
                <w:rFonts w:ascii="Arial" w:cs="Arial" w:eastAsia="Arial" w:hAnsi="Arial"/>
                <w:sz w:val="18"/>
                <w:szCs w:val="18"/>
                <w:color w:val="0000FF"/>
                <w:w w:val="99"/>
              </w:rPr>
              <w:t>KY1-9005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0000FF"/>
              </w:rPr>
              <w:t>CAYMAN</w:t>
            </w:r>
          </w:p>
        </w:tc>
        <w:tc>
          <w:tcPr>
            <w:tcW w:w="11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BRIGADE CAPITAL MANAGEMENT, LP</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16TH FLOOR</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MORGAN DONALD E III</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-1156970</wp:posOffset>
            </wp:positionV>
            <wp:extent cx="2924175" cy="4146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146550"/>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BRIGADE CAPITAL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 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Brigade Capital Management GP, LLC</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399 PARK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16TH FLOOR</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private fund clients of Brigade Capital Management, LP. The reported securities may be deemed beneficially owned by Brigade Capital Management, LP, the investment manager of such private fund clients,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pacing w:after="0" w:line="11" w:lineRule="exact"/>
        <w:rPr>
          <w:rFonts w:ascii="Arial" w:cs="Arial" w:eastAsia="Arial" w:hAnsi="Arial"/>
          <w:sz w:val="12"/>
          <w:szCs w:val="12"/>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are directly owned by Brigade Leveraged Capital Structures Fund Ltd. (the "Fund") and may be deemed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320"/>
          </w:cols>
          <w:pgMar w:left="260" w:top="131" w:right="319" w:bottom="1440" w:gutter="0" w:footer="0" w:header="0"/>
        </w:sectPr>
      </w:pPr>
    </w:p>
    <w:p>
      <w:pPr>
        <w:spacing w:after="0" w:line="6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00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Structures Fund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9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0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322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02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10/23/2019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960" w:space="180"/>
            <w:col w:w="2180"/>
          </w:cols>
          <w:pgMar w:left="260" w:top="131" w:right="319" w:bottom="1440" w:gutter="0" w:footer="0" w:header="0"/>
          <w:type w:val="continuous"/>
        </w:sectPr>
      </w:pPr>
    </w:p>
    <w:p>
      <w:pPr>
        <w:ind w:left="6840"/>
        <w:spacing w:after="0"/>
        <w:rPr>
          <w:sz w:val="20"/>
          <w:szCs w:val="20"/>
          <w:color w:val="auto"/>
        </w:rPr>
      </w:pPr>
      <w:r>
        <w:rPr>
          <w:rFonts w:ascii="Arial" w:cs="Arial" w:eastAsia="Arial" w:hAnsi="Arial"/>
          <w:sz w:val="18"/>
          <w:szCs w:val="18"/>
          <w:color w:val="0000FF"/>
        </w:rPr>
        <w:t>/s/ 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30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2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GP, LLC,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37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5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10/23/2019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20" w:space="220"/>
            <w:col w:w="2180"/>
          </w:cols>
          <w:pgMar w:left="260" w:top="131" w:right="3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31"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6" TargetMode="External"/><Relationship Id="rId15" Type="http://schemas.openxmlformats.org/officeDocument/2006/relationships/hyperlink" Target="http://www.sec.gov/cgi-bin/browse-edgar?action=getcompany&amp;CIK=0001421308" TargetMode="External"/><Relationship Id="rId17"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2019-12-23T16:22:16Z</dcterms:created>
  <dcterms:modified xsi:type="dcterms:W3CDTF">2019-12-23T16:22:16Z</dcterms:modified>
</cp:coreProperties>
</file>