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Hwang Tae Young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20400 STEVENS CREEK BOULEVARD,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370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MAGNACHIP SEMICONDUCTOR Corp</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05/14/2012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jc w:val="center"/>
        <w:ind w:right="77"/>
        <w:spacing w:after="0"/>
        <w:rPr>
          <w:sz w:val="20"/>
          <w:szCs w:val="20"/>
          <w:color w:val="auto"/>
        </w:rPr>
      </w:pPr>
      <w:r>
        <w:rPr>
          <w:rFonts w:ascii="Arial" w:cs="Arial" w:eastAsia="Arial" w:hAnsi="Arial"/>
          <w:sz w:val="18"/>
          <w:szCs w:val="18"/>
          <w:color w:val="0000FF"/>
        </w:rPr>
        <w:t>COO and President</w:t>
      </w:r>
    </w:p>
    <w:p>
      <w:pPr>
        <w:spacing w:after="0" w:line="436" w:lineRule="exact"/>
        <w:rPr>
          <w:sz w:val="24"/>
          <w:szCs w:val="24"/>
          <w:color w:val="auto"/>
        </w:rPr>
      </w:pPr>
    </w:p>
    <w:p>
      <w:pPr>
        <w:sectPr>
          <w:pgSz w:w="11900" w:h="16838" w:orient="portrait"/>
          <w:cols w:equalWidth="0" w:num="3">
            <w:col w:w="3700" w:space="380"/>
            <w:col w:w="3820" w:space="157"/>
            <w:col w:w="3363"/>
          </w:cols>
          <w:pgMar w:left="240" w:top="226" w:right="239" w:bottom="1440" w:gutter="0" w:footer="0" w:header="0"/>
          <w:type w:val="continuous"/>
        </w:sectPr>
      </w:pPr>
    </w:p>
    <w:p>
      <w:pPr>
        <w:spacing w:after="0" w:line="26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CUPERTINO</w:t>
            </w:r>
          </w:p>
        </w:tc>
        <w:tc>
          <w:tcPr>
            <w:tcW w:w="980" w:type="dxa"/>
            <w:vAlign w:val="bottom"/>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95014</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05/14/2012</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15,000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11.11</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90,000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$11.04 to $11.15, inclusive. The reporting person undertakes to provide to MagnaChip Semiconductor Corporation, any security holder of MagnaChip Semiconductor Corporation, or the staff of the Securities and Exchange Commission, upon request, full information regarding the number of shares sold at each separate price within the ranges set forth in footnote (1) to this Form 4.</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John McFarland,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05/15/2012</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295"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2019-12-17T15:39:26Z</dcterms:created>
  <dcterms:modified xsi:type="dcterms:W3CDTF">2019-12-17T15:39:26Z</dcterms:modified>
</cp:coreProperties>
</file>