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83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8328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Kim Jonathan W</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80" w:type="dxa"/>
            <w:vAlign w:val="bottom"/>
            <w:tcBorders>
              <w:top w:val="single" w:sz="8" w:color="0000EE"/>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03/09/2014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MAGNACHIP SEMICONDUCTOR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MX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4"/>
                <w:szCs w:val="14"/>
                <w:color w:val="auto"/>
              </w:rPr>
              <w:t>(Last)</w:t>
            </w:r>
          </w:p>
        </w:tc>
        <w:tc>
          <w:tcPr>
            <w:tcW w:w="760" w:type="dxa"/>
            <w:vAlign w:val="bottom"/>
          </w:tcPr>
          <w:p>
            <w:pPr>
              <w:ind w:left="60"/>
              <w:spacing w:after="0"/>
              <w:rPr>
                <w:sz w:val="20"/>
                <w:szCs w:val="20"/>
                <w:color w:val="auto"/>
              </w:rPr>
            </w:pPr>
            <w:r>
              <w:rPr>
                <w:rFonts w:ascii="Arial" w:cs="Arial" w:eastAsia="Arial" w:hAnsi="Arial"/>
                <w:sz w:val="14"/>
                <w:szCs w:val="14"/>
                <w:color w:val="auto"/>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w w:val="97"/>
              </w:rPr>
              <w:t>20400 STEVENS CREEK BOULEVARD,</w:t>
            </w:r>
          </w:p>
        </w:tc>
      </w:tr>
      <w:tr>
        <w:trPr>
          <w:trHeight w:val="270"/>
        </w:trPr>
        <w:tc>
          <w:tcPr>
            <w:tcW w:w="20" w:type="dxa"/>
            <w:vAlign w:val="bottom"/>
          </w:tcPr>
          <w:p>
            <w:pPr>
              <w:spacing w:after="0"/>
              <w:rPr>
                <w:sz w:val="23"/>
                <w:szCs w:val="23"/>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0000FF"/>
              </w:rPr>
              <w:t>SUITE 370</w:t>
            </w:r>
          </w:p>
        </w:tc>
        <w:tc>
          <w:tcPr>
            <w:tcW w:w="7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0000FF"/>
                <w:w w:val="96"/>
              </w:rPr>
              <w:t>CUPERTINO</w:t>
            </w:r>
          </w:p>
        </w:tc>
        <w:tc>
          <w:tcPr>
            <w:tcW w:w="760" w:type="dxa"/>
            <w:vAlign w:val="bottom"/>
          </w:tcPr>
          <w:p>
            <w:pPr>
              <w:ind w:left="60"/>
              <w:spacing w:after="0"/>
              <w:rPr>
                <w:sz w:val="20"/>
                <w:szCs w:val="20"/>
                <w:color w:val="auto"/>
              </w:rPr>
            </w:pPr>
            <w:r>
              <w:rPr>
                <w:rFonts w:ascii="Arial" w:cs="Arial" w:eastAsia="Arial" w:hAnsi="Arial"/>
                <w:sz w:val="18"/>
                <w:szCs w:val="18"/>
                <w:color w:val="0000FF"/>
              </w:rPr>
              <w:t>CA</w:t>
            </w:r>
          </w:p>
        </w:tc>
        <w:tc>
          <w:tcPr>
            <w:tcW w:w="1420" w:type="dxa"/>
            <w:vAlign w:val="bottom"/>
          </w:tcPr>
          <w:p>
            <w:pPr>
              <w:ind w:left="380"/>
              <w:spacing w:after="0"/>
              <w:rPr>
                <w:sz w:val="20"/>
                <w:szCs w:val="20"/>
                <w:color w:val="auto"/>
              </w:rPr>
            </w:pPr>
            <w:r>
              <w:rPr>
                <w:rFonts w:ascii="Arial" w:cs="Arial" w:eastAsia="Arial" w:hAnsi="Arial"/>
                <w:sz w:val="18"/>
                <w:szCs w:val="18"/>
                <w:color w:val="0000FF"/>
              </w:rPr>
              <w:t>95014</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66"/>
        <w:spacing w:after="0"/>
        <w:rPr>
          <w:sz w:val="20"/>
          <w:szCs w:val="20"/>
          <w:color w:val="auto"/>
        </w:rPr>
      </w:pPr>
      <w:r>
        <w:rPr>
          <w:rFonts w:ascii="Arial" w:cs="Arial" w:eastAsia="Arial" w:hAnsi="Arial"/>
          <w:sz w:val="18"/>
          <w:szCs w:val="18"/>
          <w:color w:val="0000FF"/>
        </w:rPr>
        <w:t>See Remarks</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Senior Vice President and Chief Accounting Officer No securities are beneficially owned. Exhibit 24 - Power of Attorney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ind w:left="6860"/>
        <w:spacing w:after="0" w:line="183" w:lineRule="auto"/>
        <w:rPr>
          <w:sz w:val="20"/>
          <w:szCs w:val="20"/>
          <w:color w:val="auto"/>
        </w:rPr>
      </w:pPr>
      <w:r>
        <w:rPr>
          <w:rFonts w:ascii="Arial" w:cs="Arial" w:eastAsia="Arial" w:hAnsi="Arial"/>
          <w:sz w:val="18"/>
          <w:szCs w:val="18"/>
          <w:color w:val="0000FF"/>
        </w:rPr>
        <w:t xml:space="preserve">/s/ Theodore Kim, Attorney-in- </w:t>
      </w:r>
      <w:r>
        <w:rPr>
          <w:rFonts w:ascii="Arial" w:cs="Arial" w:eastAsia="Arial" w:hAnsi="Arial"/>
          <w:sz w:val="35"/>
          <w:szCs w:val="35"/>
          <w:color w:val="0000FF"/>
          <w:vertAlign w:val="subscript"/>
        </w:rPr>
        <w:t>03/14/2014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995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995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659"/>
        <w:spacing w:after="0"/>
        <w:rPr>
          <w:sz w:val="20"/>
          <w:szCs w:val="20"/>
          <w:color w:val="auto"/>
        </w:rPr>
      </w:pPr>
      <w:r>
        <w:rPr>
          <w:rFonts w:ascii="Courier New" w:cs="Courier New" w:eastAsia="Courier New" w:hAnsi="Courier New"/>
          <w:sz w:val="18"/>
          <w:szCs w:val="18"/>
          <w:color w:val="auto"/>
        </w:rPr>
        <w:t>LIMITED POWER OF ATTORNEY</w:t>
      </w:r>
    </w:p>
    <w:p>
      <w:pPr>
        <w:jc w:val="center"/>
        <w:ind w:right="1659"/>
        <w:spacing w:after="0" w:line="238" w:lineRule="auto"/>
        <w:rPr>
          <w:sz w:val="20"/>
          <w:szCs w:val="20"/>
          <w:color w:val="auto"/>
        </w:rPr>
      </w:pPr>
      <w:r>
        <w:rPr>
          <w:rFonts w:ascii="Courier New" w:cs="Courier New" w:eastAsia="Courier New" w:hAnsi="Courier New"/>
          <w:sz w:val="18"/>
          <w:szCs w:val="18"/>
          <w:color w:val="auto"/>
        </w:rPr>
        <w:t>FOR SECTION 16(a) REPORTING</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KNOW ALL PERSONS BY THESE PRESENTS, that the undersigned hereby makes, constitutes and appoints Theodore S. Kim, Micheal J. Reagan and W. Stuart Ogg, and each of them, as the undersigned's true and lawful attorney-in-fact (the "Attorney-in-Fact"), with full power of substitution and resubstitution, each with the power to act alone for the undersigned and in the undersigned's name, place and stead, in any and all capacities to:</w:t>
      </w:r>
    </w:p>
    <w:p>
      <w:pPr>
        <w:spacing w:after="0" w:line="210" w:lineRule="exact"/>
        <w:rPr>
          <w:sz w:val="20"/>
          <w:szCs w:val="20"/>
          <w:color w:val="auto"/>
        </w:rPr>
      </w:pPr>
    </w:p>
    <w:p>
      <w:pPr>
        <w:ind w:right="1879" w:firstLine="851"/>
        <w:spacing w:after="0" w:line="237" w:lineRule="auto"/>
        <w:tabs>
          <w:tab w:leader="none" w:pos="168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Securities and Exchange Commission ("SEC") a Form ID, including amendments thereto, and any other documents necessary or appropriate to obtain codes and passwords enabling the undersigned to make electronic filings with the SEC of reports required or considered advisable under Section 16(a) of the Securities Exchange Act of 1934 (the "Exchange Act") or any rule or regulation of the SEC;</w:t>
      </w:r>
    </w:p>
    <w:p>
      <w:pPr>
        <w:spacing w:after="0" w:line="211" w:lineRule="exact"/>
        <w:rPr>
          <w:rFonts w:ascii="Courier New" w:cs="Courier New" w:eastAsia="Courier New" w:hAnsi="Courier New"/>
          <w:sz w:val="18"/>
          <w:szCs w:val="18"/>
          <w:color w:val="auto"/>
        </w:rPr>
      </w:pPr>
    </w:p>
    <w:p>
      <w:pPr>
        <w:ind w:right="1779" w:firstLine="851"/>
        <w:spacing w:after="0" w:line="272" w:lineRule="auto"/>
        <w:tabs>
          <w:tab w:leader="none" w:pos="1685"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execute and submit to the SEC, any national securities exchange or securities quotation system and MagnaChip Semiconductor Corporation (the "Company") any and all reports (including any amendment thereto) of the undersigned required or considered advisable under Section 16(a) of the Exchange Act and the rules and regulations thereunder, with respect to the equity securities of the Company, including Forms 3, 4 and 5; and</w:t>
      </w:r>
    </w:p>
    <w:p>
      <w:pPr>
        <w:spacing w:after="0" w:line="185" w:lineRule="exact"/>
        <w:rPr>
          <w:rFonts w:ascii="Courier New" w:cs="Courier New" w:eastAsia="Courier New" w:hAnsi="Courier New"/>
          <w:sz w:val="16"/>
          <w:szCs w:val="16"/>
          <w:color w:val="auto"/>
        </w:rPr>
      </w:pPr>
    </w:p>
    <w:p>
      <w:pPr>
        <w:ind w:right="1879" w:firstLine="851"/>
        <w:spacing w:after="0" w:line="237" w:lineRule="auto"/>
        <w:tabs>
          <w:tab w:leader="none" w:pos="168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07" w:lineRule="exact"/>
        <w:rPr>
          <w:sz w:val="20"/>
          <w:szCs w:val="20"/>
          <w:color w:val="auto"/>
        </w:rPr>
      </w:pPr>
    </w:p>
    <w:p>
      <w:pPr>
        <w:ind w:right="1779" w:firstLine="851"/>
        <w:spacing w:after="0" w:line="279" w:lineRule="auto"/>
        <w:tabs>
          <w:tab w:leader="none" w:pos="168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Limited Power of Attorney authorizes, but does not require, the Attorney-in-Fact to act at his or her discretion on information provided to such Attorney-in-Fact without independent verification of such information;</w:t>
      </w:r>
    </w:p>
    <w:p>
      <w:pPr>
        <w:spacing w:after="0" w:line="178" w:lineRule="exact"/>
        <w:rPr>
          <w:rFonts w:ascii="Courier New" w:cs="Courier New" w:eastAsia="Courier New" w:hAnsi="Courier New"/>
          <w:sz w:val="16"/>
          <w:szCs w:val="16"/>
          <w:color w:val="auto"/>
        </w:rPr>
      </w:pPr>
    </w:p>
    <w:p>
      <w:pPr>
        <w:ind w:right="1879" w:firstLine="851"/>
        <w:spacing w:after="0" w:line="237" w:lineRule="auto"/>
        <w:tabs>
          <w:tab w:leader="none" w:pos="168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or executed by the Attorney-in-Fact on behalf of the undersigned pursuant to this Limited Power of Attorney will be in such form and will contain such information as the Attorney-in-Fact, in his or her discretion, deems necessary or desirable;</w:t>
      </w:r>
    </w:p>
    <w:p>
      <w:pPr>
        <w:spacing w:after="0" w:line="207" w:lineRule="exact"/>
        <w:rPr>
          <w:rFonts w:ascii="Courier New" w:cs="Courier New" w:eastAsia="Courier New" w:hAnsi="Courier New"/>
          <w:sz w:val="18"/>
          <w:szCs w:val="18"/>
          <w:color w:val="auto"/>
        </w:rPr>
      </w:pPr>
    </w:p>
    <w:p>
      <w:pPr>
        <w:ind w:right="1999" w:firstLine="851"/>
        <w:spacing w:after="0" w:line="273" w:lineRule="auto"/>
        <w:tabs>
          <w:tab w:leader="none" w:pos="168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the Attorney-in-Fact assumes any liability for the undersigned's responsibility to comply with the requirements of Section 16 of the Exchange Act, any liability of the undersigned for any failure to comply with such requirements, or any liability of the undersigned for disgorgement of profits under Section 16(b) of the Exchange Act; and</w:t>
      </w:r>
    </w:p>
    <w:p>
      <w:pPr>
        <w:spacing w:after="0" w:line="184" w:lineRule="exact"/>
        <w:rPr>
          <w:rFonts w:ascii="Courier New" w:cs="Courier New" w:eastAsia="Courier New" w:hAnsi="Courier New"/>
          <w:sz w:val="16"/>
          <w:szCs w:val="16"/>
          <w:color w:val="auto"/>
        </w:rPr>
      </w:pPr>
    </w:p>
    <w:p>
      <w:pPr>
        <w:ind w:right="1879" w:firstLine="851"/>
        <w:spacing w:after="0" w:line="275" w:lineRule="auto"/>
        <w:tabs>
          <w:tab w:leader="none" w:pos="168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Limited Power of Attorney does not relieve the undersigned from responsibility for compliance with the undersigned's obligations under Section 16 of the Exchange Act, including, without limitation, the reporting requirements under Section 16(a) of the Exchange Act.</w:t>
      </w:r>
    </w:p>
    <w:p>
      <w:pPr>
        <w:spacing w:after="0" w:line="182"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undersigned hereby grants to the Attorney-in-Fact full power and authority to do and perform each and every act and thing requisite, necessary or convenient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Limited Power of Attorney.</w:t>
      </w:r>
    </w:p>
    <w:p>
      <w:pPr>
        <w:spacing w:after="0" w:line="211"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This Limited Power of Attorney shall remain in full force and effect until the undersigned is no longer required to file Forms 4 or 5 with respect to the undersigned's holdings of and transactions in equity securities of the Company, unless earlier revoked by the undersigned in a signed writing delivered to the Attorney-in-Fact. This Limited Power of Attorney revokes all previous powers of attorney with respect to the subject matter of this Limited Power of Attorney.</w:t>
      </w:r>
    </w:p>
    <w:p>
      <w:pPr>
        <w:spacing w:after="0" w:line="211" w:lineRule="exact"/>
        <w:rPr>
          <w:sz w:val="20"/>
          <w:szCs w:val="20"/>
          <w:color w:val="auto"/>
        </w:rPr>
      </w:pPr>
    </w:p>
    <w:p>
      <w:pPr>
        <w:ind w:right="199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Limited Power of Attorney as of March 7, 2014.</w:t>
      </w:r>
    </w:p>
    <w:p>
      <w:pPr>
        <w:spacing w:after="0" w:line="203" w:lineRule="exact"/>
        <w:rPr>
          <w:sz w:val="20"/>
          <w:szCs w:val="20"/>
          <w:color w:val="auto"/>
        </w:rPr>
      </w:pPr>
    </w:p>
    <w:p>
      <w:pPr>
        <w:ind w:left="4220"/>
        <w:spacing w:after="0"/>
        <w:tabs>
          <w:tab w:leader="none" w:pos="5460" w:val="left"/>
        </w:tabs>
        <w:rPr>
          <w:sz w:val="20"/>
          <w:szCs w:val="20"/>
          <w:color w:val="auto"/>
        </w:rPr>
      </w:pPr>
      <w:r>
        <w:rPr>
          <w:rFonts w:ascii="Courier New" w:cs="Courier New" w:eastAsia="Courier New" w:hAnsi="Courier New"/>
          <w:sz w:val="18"/>
          <w:szCs w:val="18"/>
          <w:color w:val="auto"/>
        </w:rPr>
        <w:t>Signature:</w:t>
        <w:tab/>
        <w:t>/s/ Jonathan Kim</w:t>
      </w:r>
    </w:p>
    <w:p>
      <w:pPr>
        <w:spacing w:after="0" w:line="201"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w:t>
      </w:r>
    </w:p>
    <w:p>
      <w:pPr>
        <w:ind w:left="4220"/>
        <w:spacing w:after="0"/>
        <w:tabs>
          <w:tab w:leader="none" w:pos="5580" w:val="left"/>
        </w:tabs>
        <w:rPr>
          <w:sz w:val="20"/>
          <w:szCs w:val="20"/>
          <w:color w:val="auto"/>
        </w:rPr>
      </w:pPr>
      <w:r>
        <w:rPr>
          <w:rFonts w:ascii="Courier New" w:cs="Courier New" w:eastAsia="Courier New" w:hAnsi="Courier New"/>
          <w:sz w:val="18"/>
          <w:szCs w:val="18"/>
          <w:color w:val="auto"/>
        </w:rPr>
        <w:t>Print Name:</w:t>
      </w:r>
      <w:r>
        <w:rPr>
          <w:sz w:val="20"/>
          <w:szCs w:val="20"/>
          <w:color w:val="auto"/>
        </w:rPr>
        <w:tab/>
      </w:r>
      <w:r>
        <w:rPr>
          <w:rFonts w:ascii="Courier New" w:cs="Courier New" w:eastAsia="Courier New" w:hAnsi="Courier New"/>
          <w:sz w:val="16"/>
          <w:szCs w:val="16"/>
          <w:color w:val="auto"/>
        </w:rPr>
        <w:t>Jonathan W. Kim</w:t>
      </w:r>
    </w:p>
    <w:sectPr>
      <w:pgSz w:w="11900" w:h="16838" w:orient="portrait"/>
      <w:cols w:equalWidth="0" w:num="1">
        <w:col w:w="10219"/>
      </w:cols>
      <w:pgMar w:left="240" w:top="136" w:right="1440" w:bottom="53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602251" TargetMode="External"/><Relationship Id="rId12"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2019-12-18T04:32:55Z</dcterms:created>
  <dcterms:modified xsi:type="dcterms:W3CDTF">2019-12-18T04:32:55Z</dcterms:modified>
</cp:coreProperties>
</file>