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Woung Moo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02/27/2020</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02/27/2020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17,454</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100,459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02/27/2020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7,780</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11.41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92,679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reflects shares of common stock issued in connection with the vesting of financial performance-based restricted stock units granted on October 22, 2019.</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7,780 shares of common stock to satisfy tax withholding obligations incurred by the Reporting Person upon the vesting of 17,454 shares of common stock issued in connection with the vesting of financial performance-based restricted stock units granted on October 22,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General Manager of Power Business and Chief of Worldwide Sales</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03/02/2020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2020-03-02T15:09:45Z</dcterms:created>
  <dcterms:modified xsi:type="dcterms:W3CDTF">2020-03-02T15:09:45Z</dcterms:modified>
</cp:coreProperties>
</file>