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Park Chan Ho</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220"/>
        <w:spacing w:after="0" w:line="403" w:lineRule="auto"/>
        <w:rPr>
          <w:sz w:val="20"/>
          <w:szCs w:val="20"/>
          <w:color w:val="auto"/>
        </w:rPr>
      </w:pPr>
      <w:r>
        <w:rPr>
          <w:rFonts w:ascii="Arial" w:cs="Arial" w:eastAsia="Arial" w:hAnsi="Arial"/>
          <w:sz w:val="16"/>
          <w:szCs w:val="16"/>
          <w:color w:val="0000FF"/>
        </w:rPr>
        <w:t>C/O MAGNACHIP SEMICONDUCTOR, LTD. 108, YEOUI-DAERO, YEONGDEUNGPO-GU</w:t>
      </w:r>
    </w:p>
    <w:p>
      <w:pPr>
        <w:spacing w:after="0" w:line="150"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Arial" w:cs="Arial" w:eastAsia="Arial" w:hAnsi="Arial"/>
                <w:sz w:val="18"/>
                <w:szCs w:val="18"/>
                <w:color w:val="0000FF"/>
              </w:rPr>
              <w:t>SEOUL</w:t>
            </w:r>
          </w:p>
        </w:tc>
        <w:tc>
          <w:tcPr>
            <w:tcW w:w="1140" w:type="dxa"/>
            <w:vAlign w:val="bottom"/>
          </w:tcPr>
          <w:p>
            <w:pPr>
              <w:ind w:left="340"/>
              <w:spacing w:after="0"/>
              <w:rPr>
                <w:sz w:val="20"/>
                <w:szCs w:val="20"/>
                <w:color w:val="auto"/>
              </w:rPr>
            </w:pPr>
            <w:r>
              <w:rPr>
                <w:rFonts w:ascii="Arial" w:cs="Arial" w:eastAsia="Arial" w:hAnsi="Arial"/>
                <w:sz w:val="18"/>
                <w:szCs w:val="18"/>
                <w:color w:val="0000FF"/>
              </w:rPr>
              <w:t>M5</w:t>
            </w:r>
          </w:p>
        </w:tc>
        <w:tc>
          <w:tcPr>
            <w:tcW w:w="1600" w:type="dxa"/>
            <w:vAlign w:val="bottom"/>
          </w:tcPr>
          <w:p>
            <w:pPr>
              <w:ind w:left="420"/>
              <w:spacing w:after="0"/>
              <w:rPr>
                <w:sz w:val="20"/>
                <w:szCs w:val="20"/>
                <w:color w:val="auto"/>
              </w:rPr>
            </w:pPr>
            <w:r>
              <w:rPr>
                <w:rFonts w:ascii="Arial" w:cs="Arial" w:eastAsia="Arial" w:hAnsi="Arial"/>
                <w:sz w:val="18"/>
                <w:szCs w:val="18"/>
                <w:color w:val="0000FF"/>
              </w:rPr>
              <w:t>07335</w:t>
            </w:r>
          </w:p>
        </w:tc>
      </w:tr>
      <w:tr>
        <w:trPr>
          <w:trHeight w:val="158"/>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tcPr>
          <w:p>
            <w:pPr>
              <w:ind w:left="34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76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MAGNACHIP SEMICONDUCTOR</w:t>
              </w:r>
            </w:hyperlink>
          </w:p>
        </w:tc>
        <w:tc>
          <w:tcPr>
            <w:tcW w:w="212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12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4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76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Corp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MX</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48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760" w:type="dxa"/>
            <w:vAlign w:val="bottom"/>
            <w:gridSpan w:val="3"/>
            <w:vMerge w:val="continue"/>
          </w:tcPr>
          <w:p>
            <w:pPr>
              <w:spacing w:after="0"/>
              <w:rPr>
                <w:sz w:val="8"/>
                <w:szCs w:val="8"/>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4"/>
        </w:trPr>
        <w:tc>
          <w:tcPr>
            <w:tcW w:w="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8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
        </w:trPr>
        <w:tc>
          <w:tcPr>
            <w:tcW w:w="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80" w:type="dxa"/>
            <w:vAlign w:val="bottom"/>
            <w:vMerge w:val="continue"/>
          </w:tcPr>
          <w:p>
            <w:pPr>
              <w:spacing w:after="0"/>
              <w:rPr>
                <w:sz w:val="2"/>
                <w:szCs w:val="2"/>
                <w:color w:val="auto"/>
              </w:rPr>
            </w:pPr>
          </w:p>
        </w:tc>
        <w:tc>
          <w:tcPr>
            <w:tcW w:w="16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66"/>
        </w:trPr>
        <w:tc>
          <w:tcPr>
            <w:tcW w:w="80" w:type="dxa"/>
            <w:vAlign w:val="bottom"/>
          </w:tcPr>
          <w:p>
            <w:pPr>
              <w:spacing w:after="0"/>
              <w:rPr>
                <w:sz w:val="5"/>
                <w:szCs w:val="5"/>
                <w:color w:val="auto"/>
              </w:rPr>
            </w:pPr>
          </w:p>
        </w:tc>
        <w:tc>
          <w:tcPr>
            <w:tcW w:w="3760" w:type="dxa"/>
            <w:vAlign w:val="bottom"/>
            <w:gridSpan w:val="3"/>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48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376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3760" w:type="dxa"/>
            <w:vAlign w:val="bottom"/>
            <w:gridSpan w:val="3"/>
            <w:vMerge w:val="continue"/>
          </w:tcPr>
          <w:p>
            <w:pPr>
              <w:spacing w:after="0"/>
              <w:rPr>
                <w:sz w:val="6"/>
                <w:szCs w:val="6"/>
                <w:color w:val="auto"/>
              </w:rPr>
            </w:pPr>
          </w:p>
        </w:tc>
        <w:tc>
          <w:tcPr>
            <w:tcW w:w="480" w:type="dxa"/>
            <w:vAlign w:val="bottom"/>
          </w:tcPr>
          <w:p>
            <w:pPr>
              <w:spacing w:after="0"/>
              <w:rPr>
                <w:sz w:val="6"/>
                <w:szCs w:val="6"/>
                <w:color w:val="auto"/>
              </w:rPr>
            </w:pPr>
          </w:p>
        </w:tc>
        <w:tc>
          <w:tcPr>
            <w:tcW w:w="1640" w:type="dxa"/>
            <w:vAlign w:val="bottom"/>
            <w:vMerge w:val="restart"/>
          </w:tcPr>
          <w:p>
            <w:pPr>
              <w:ind w:left="700"/>
              <w:spacing w:after="0"/>
              <w:rPr>
                <w:sz w:val="20"/>
                <w:szCs w:val="20"/>
                <w:color w:val="auto"/>
              </w:rPr>
            </w:pPr>
            <w:r>
              <w:rPr>
                <w:rFonts w:ascii="Arial" w:cs="Arial" w:eastAsia="Arial" w:hAnsi="Arial"/>
                <w:sz w:val="18"/>
                <w:szCs w:val="18"/>
                <w:color w:val="0000FF"/>
                <w:w w:val="84"/>
              </w:rPr>
              <w:t>See Remarks</w:t>
            </w: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3300" w:type="dxa"/>
            <w:vAlign w:val="bottom"/>
            <w:gridSpan w:val="3"/>
          </w:tcPr>
          <w:p>
            <w:pPr>
              <w:ind w:left="80"/>
              <w:spacing w:after="0"/>
              <w:rPr>
                <w:sz w:val="20"/>
                <w:szCs w:val="20"/>
                <w:color w:val="auto"/>
              </w:rPr>
            </w:pPr>
            <w:r>
              <w:rPr>
                <w:rFonts w:ascii="Arial" w:cs="Arial" w:eastAsia="Arial" w:hAnsi="Arial"/>
                <w:sz w:val="18"/>
                <w:szCs w:val="18"/>
                <w:color w:val="0000FF"/>
              </w:rPr>
              <w:t>06/01/2023</w:t>
            </w: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8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76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0"/>
          <w:szCs w:val="20"/>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0"/>
          <w:szCs w:val="20"/>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0"/>
          <w:szCs w:val="20"/>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4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32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4"/>
                <w:szCs w:val="14"/>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3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06/01/2023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5"/>
              </w:rPr>
              <w:t>1,046</w:t>
            </w:r>
            <w:r>
              <w:rPr>
                <w:rFonts w:ascii="Arial" w:cs="Arial" w:eastAsia="Arial" w:hAnsi="Arial"/>
                <w:sz w:val="22"/>
                <w:szCs w:val="22"/>
                <w:color w:val="008000"/>
                <w:w w:val="85"/>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10.26</w:t>
            </w: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43,931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20"/>
              <w:spacing w:after="0" w:line="136"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3"/>
          </w:tcPr>
          <w:p>
            <w:pPr>
              <w:ind w:left="420"/>
              <w:spacing w:after="0" w:line="136"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20"/>
              <w:spacing w:after="0" w:line="136"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0"/>
          <w:szCs w:val="20"/>
          <w:color w:val="auto"/>
        </w:rPr>
      </w:pPr>
    </w:p>
    <w:p>
      <w:pPr>
        <w:ind w:left="40" w:right="20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transaction represents the withholding by the Issuer of 1,046 shares of common stock to satisfy tax withholding obligations incurred by the Reporting Person upon the vesting of 5,000 shares of common stock originally awarded to the Reporting Person on June 1, 2020.</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General Manager of Power Solutions</w:t>
      </w:r>
    </w:p>
    <w:p>
      <w:pPr>
        <w:spacing w:after="0" w:line="48" w:lineRule="exact"/>
        <w:rPr>
          <w:sz w:val="20"/>
          <w:szCs w:val="20"/>
          <w:color w:val="auto"/>
        </w:rPr>
      </w:pPr>
    </w:p>
    <w:tbl>
      <w:tblPr>
        <w:tblLayout w:type="fixed"/>
        <w:tblInd w:w="658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Theodore Kim, Attorney-</w:t>
            </w: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06/05/2023</w:t>
            </w:r>
          </w:p>
        </w:tc>
        <w:tc>
          <w:tcPr>
            <w:tcW w:w="0" w:type="dxa"/>
            <w:vAlign w:val="bottom"/>
          </w:tcPr>
          <w:p>
            <w:pPr>
              <w:spacing w:after="0"/>
              <w:rPr>
                <w:sz w:val="1"/>
                <w:szCs w:val="1"/>
                <w:color w:val="auto"/>
              </w:rPr>
            </w:pPr>
          </w:p>
        </w:tc>
      </w:tr>
      <w:tr>
        <w:trPr>
          <w:trHeight w:val="88"/>
        </w:trPr>
        <w:tc>
          <w:tcPr>
            <w:tcW w:w="200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2684"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2023-06-05T15:25:58Z</dcterms:created>
  <dcterms:modified xsi:type="dcterms:W3CDTF">2023-06-05T15:25:58Z</dcterms:modified>
</cp:coreProperties>
</file>