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November 1, 2006</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240" w:type="dxa"/>
        <w:tblCellMar>
          <w:top w:w="0" w:type="dxa"/>
          <w:left w:w="0" w:type="dxa"/>
          <w:bottom w:w="0" w:type="dxa"/>
          <w:right w:w="0" w:type="dxa"/>
        </w:tblCellMar>
      </w:tblPr>
      <w:tr>
        <w:trPr>
          <w:trHeight w:val="218"/>
        </w:trPr>
        <w:tc>
          <w:tcPr>
            <w:tcW w:w="4660" w:type="dxa"/>
            <w:vAlign w:val="bottom"/>
          </w:tcPr>
          <w:p>
            <w:pPr>
              <w:jc w:val="center"/>
              <w:ind w:right="1162"/>
              <w:spacing w:after="0"/>
              <w:rPr>
                <w:sz w:val="20"/>
                <w:szCs w:val="20"/>
                <w:color w:val="auto"/>
              </w:rPr>
            </w:pPr>
            <w:r>
              <w:rPr>
                <w:rFonts w:ascii="Arial" w:cs="Arial" w:eastAsia="Arial" w:hAnsi="Arial"/>
                <w:sz w:val="18"/>
                <w:szCs w:val="18"/>
                <w:b w:val="1"/>
                <w:bCs w:val="1"/>
                <w:color w:val="auto"/>
                <w:w w:val="88"/>
              </w:rPr>
              <w:t>Delaware</w:t>
            </w:r>
          </w:p>
        </w:tc>
        <w:tc>
          <w:tcPr>
            <w:tcW w:w="2360" w:type="dxa"/>
            <w:vAlign w:val="bottom"/>
          </w:tcPr>
          <w:p>
            <w:pPr>
              <w:jc w:val="center"/>
              <w:ind w:right="406"/>
              <w:spacing w:after="0"/>
              <w:rPr>
                <w:sz w:val="20"/>
                <w:szCs w:val="20"/>
                <w:color w:val="auto"/>
              </w:rPr>
            </w:pPr>
            <w:r>
              <w:rPr>
                <w:rFonts w:ascii="Arial" w:cs="Arial" w:eastAsia="Arial" w:hAnsi="Arial"/>
                <w:sz w:val="18"/>
                <w:szCs w:val="18"/>
                <w:b w:val="1"/>
                <w:bCs w:val="1"/>
                <w:color w:val="auto"/>
                <w:w w:val="88"/>
              </w:rPr>
              <w:t>333-126019-09</w:t>
            </w:r>
          </w:p>
        </w:tc>
        <w:tc>
          <w:tcPr>
            <w:tcW w:w="2860" w:type="dxa"/>
            <w:vAlign w:val="bottom"/>
          </w:tcPr>
          <w:p>
            <w:pPr>
              <w:jc w:val="center"/>
              <w:ind w:left="174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660" w:type="dxa"/>
            <w:vAlign w:val="bottom"/>
          </w:tcPr>
          <w:p>
            <w:pPr>
              <w:jc w:val="center"/>
              <w:ind w:right="114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60" w:type="dxa"/>
            <w:vAlign w:val="bottom"/>
          </w:tcPr>
          <w:p>
            <w:pPr>
              <w:jc w:val="center"/>
              <w:ind w:right="40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60" w:type="dxa"/>
            <w:vAlign w:val="bottom"/>
          </w:tcPr>
          <w:p>
            <w:pPr>
              <w:jc w:val="center"/>
              <w:ind w:lef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142"/>
              <w:spacing w:after="0"/>
              <w:rPr>
                <w:sz w:val="20"/>
                <w:szCs w:val="20"/>
                <w:color w:val="auto"/>
              </w:rPr>
            </w:pPr>
            <w:r>
              <w:rPr>
                <w:rFonts w:ascii="Arial" w:cs="Arial" w:eastAsia="Arial" w:hAnsi="Arial"/>
                <w:sz w:val="14"/>
                <w:szCs w:val="14"/>
                <w:b w:val="1"/>
                <w:bCs w:val="1"/>
                <w:color w:val="auto"/>
                <w:w w:val="89"/>
              </w:rPr>
              <w:t>of Incorporation)</w:t>
            </w:r>
          </w:p>
        </w:tc>
        <w:tc>
          <w:tcPr>
            <w:tcW w:w="2360" w:type="dxa"/>
            <w:vAlign w:val="bottom"/>
          </w:tcPr>
          <w:p>
            <w:pPr>
              <w:jc w:val="center"/>
              <w:ind w:right="386"/>
              <w:spacing w:after="0"/>
              <w:rPr>
                <w:sz w:val="20"/>
                <w:szCs w:val="20"/>
                <w:color w:val="auto"/>
              </w:rPr>
            </w:pPr>
            <w:r>
              <w:rPr>
                <w:rFonts w:ascii="Arial" w:cs="Arial" w:eastAsia="Arial" w:hAnsi="Arial"/>
                <w:sz w:val="14"/>
                <w:szCs w:val="14"/>
                <w:b w:val="1"/>
                <w:bCs w:val="1"/>
                <w:color w:val="auto"/>
                <w:w w:val="91"/>
              </w:rPr>
              <w:t>File Number)</w:t>
            </w:r>
          </w:p>
        </w:tc>
        <w:tc>
          <w:tcPr>
            <w:tcW w:w="2860" w:type="dxa"/>
            <w:vAlign w:val="bottom"/>
          </w:tcPr>
          <w:p>
            <w:pPr>
              <w:jc w:val="center"/>
              <w:ind w:left="1724"/>
              <w:spacing w:after="0"/>
              <w:rPr>
                <w:sz w:val="20"/>
                <w:szCs w:val="20"/>
                <w:color w:val="auto"/>
              </w:rPr>
            </w:pPr>
            <w:r>
              <w:rPr>
                <w:rFonts w:ascii="Arial" w:cs="Arial" w:eastAsia="Arial" w:hAnsi="Arial"/>
                <w:sz w:val="14"/>
                <w:szCs w:val="14"/>
                <w:b w:val="1"/>
                <w:bCs w:val="1"/>
                <w:color w:val="auto"/>
                <w:w w:val="89"/>
              </w:rPr>
              <w:t>Identification No.)</w:t>
            </w:r>
          </w:p>
        </w:tc>
      </w:tr>
      <w:tr>
        <w:trPr>
          <w:trHeight w:val="391"/>
        </w:trPr>
        <w:tc>
          <w:tcPr>
            <w:tcW w:w="7020" w:type="dxa"/>
            <w:vAlign w:val="bottom"/>
            <w:gridSpan w:val="2"/>
          </w:tcPr>
          <w:p>
            <w:pPr>
              <w:jc w:val="center"/>
              <w:ind w:right="1706"/>
              <w:spacing w:after="0"/>
              <w:rPr>
                <w:sz w:val="20"/>
                <w:szCs w:val="20"/>
                <w:color w:val="auto"/>
              </w:rPr>
            </w:pPr>
            <w:r>
              <w:rPr>
                <w:rFonts w:ascii="Arial" w:cs="Arial" w:eastAsia="Arial" w:hAnsi="Arial"/>
                <w:sz w:val="18"/>
                <w:szCs w:val="18"/>
                <w:b w:val="1"/>
                <w:bCs w:val="1"/>
                <w:color w:val="auto"/>
                <w:w w:val="89"/>
              </w:rPr>
              <w:t>c/o MagnaChip Semiconductor S.A., 74, rue de Merl, B.P. 709, L-2017</w:t>
            </w:r>
          </w:p>
        </w:tc>
        <w:tc>
          <w:tcPr>
            <w:tcW w:w="2860" w:type="dxa"/>
            <w:vAlign w:val="bottom"/>
          </w:tcPr>
          <w:p>
            <w:pPr>
              <w:spacing w:after="0"/>
              <w:rPr>
                <w:sz w:val="24"/>
                <w:szCs w:val="24"/>
                <w:color w:val="auto"/>
              </w:rPr>
            </w:pPr>
          </w:p>
        </w:tc>
      </w:tr>
      <w:tr>
        <w:trPr>
          <w:trHeight w:val="231"/>
        </w:trPr>
        <w:tc>
          <w:tcPr>
            <w:tcW w:w="4660" w:type="dxa"/>
            <w:vAlign w:val="bottom"/>
          </w:tcPr>
          <w:p>
            <w:pPr>
              <w:jc w:val="center"/>
              <w:ind w:left="522"/>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36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660" w:type="dxa"/>
            <w:vAlign w:val="bottom"/>
          </w:tcPr>
          <w:p>
            <w:pPr>
              <w:jc w:val="center"/>
              <w:ind w:left="5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36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Effective November 1, 2006, Margaret Sakai was appointed as Senior Vice President and Corporate Controller of the Company. Ms. Sakai is 49 years old. Prior to her employment with us, she had served as Chief Financial Officer of Asia Finance, Vice President, of Photronics, Inc. since November 2003. From June 1999 to October 2003, Ms. Sakai was Executive Vice President and Chief Financial Officer of PKL Corporation. Ms. Sakai holds a bachelor’s degree in accounting from Babson College.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Ms. Sakai has an initial base salary of $250,000 per year and with a target annual incentive bonus opportunity of 50% of her base salary. Ms. Sakai is entitled to customary employee benefits and expatriate benefits, including school tuition for her children, tax equalization payments, use of a company car and driver, and housing accommodations. Ms. Sakai received options to purchase 75,000 common units of MagnaChip at a price of $3.00 per unit. Twenty-five percent of Ms. Sakai’s options vest on the first anniversary of her service date and an additional 6.25% of the options vest at the end of each three-month period thereafter. Ms. Sakai’s employment arrangements are at-will with no fixed term. If Ms. Sakai’s employment is terminated without cause, Ms. Sakai is entitled to receive her base salary for six months, the payment of a prorated portion of the annual incentive bonus for the year in which the termination occurs, and continued participation in our benefit plans for six months.</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7480" w:type="dxa"/>
            <w:vAlign w:val="bottom"/>
            <w:gridSpan w:val="2"/>
          </w:tcPr>
          <w:p>
            <w:pPr>
              <w:ind w:left="210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940" w:type="dxa"/>
            <w:vAlign w:val="bottom"/>
          </w:tcPr>
          <w:p>
            <w:pPr>
              <w:spacing w:after="0"/>
              <w:rPr>
                <w:sz w:val="20"/>
                <w:szCs w:val="20"/>
                <w:color w:val="auto"/>
              </w:rPr>
            </w:pPr>
            <w:r>
              <w:rPr>
                <w:rFonts w:ascii="Arial" w:cs="Arial" w:eastAsia="Arial" w:hAnsi="Arial"/>
                <w:sz w:val="18"/>
                <w:szCs w:val="18"/>
                <w:color w:val="auto"/>
              </w:rPr>
              <w:t>Dated: November 3, 2006</w:t>
            </w:r>
          </w:p>
        </w:tc>
        <w:tc>
          <w:tcPr>
            <w:tcW w:w="7480" w:type="dxa"/>
            <w:vAlign w:val="bottom"/>
            <w:gridSpan w:val="2"/>
          </w:tcPr>
          <w:p>
            <w:pPr>
              <w:ind w:left="2100"/>
              <w:spacing w:after="0"/>
              <w:rPr>
                <w:sz w:val="20"/>
                <w:szCs w:val="20"/>
                <w:color w:val="auto"/>
              </w:rPr>
            </w:pPr>
            <w:r>
              <w:rPr>
                <w:rFonts w:ascii="Arial" w:cs="Arial" w:eastAsia="Arial" w:hAnsi="Arial"/>
                <w:sz w:val="18"/>
                <w:szCs w:val="18"/>
                <w:color w:val="auto"/>
              </w:rPr>
              <w:t>By: /s/ Sang Park</w:t>
            </w:r>
          </w:p>
        </w:tc>
      </w:tr>
      <w:tr>
        <w:trPr>
          <w:trHeight w:val="202"/>
        </w:trPr>
        <w:tc>
          <w:tcPr>
            <w:tcW w:w="39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Sang Park</w:t>
            </w:r>
          </w:p>
        </w:tc>
      </w:tr>
      <w:tr>
        <w:trPr>
          <w:trHeight w:val="222"/>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2019-12-15T12:18:31Z</dcterms:created>
  <dcterms:modified xsi:type="dcterms:W3CDTF">2019-12-15T12:18:31Z</dcterms:modified>
</cp:coreProperties>
</file>