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65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650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9"/>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vMerge w:val="restart"/>
          </w:tcPr>
          <w:p>
            <w:pPr>
              <w:spacing w:after="0"/>
              <w:rPr>
                <w:rFonts w:ascii="Arial" w:cs="Arial" w:eastAsia="Arial" w:hAnsi="Arial"/>
                <w:sz w:val="22"/>
                <w:szCs w:val="22"/>
                <w:color w:val="0000EE"/>
                <w:w w:val="91"/>
              </w:rPr>
            </w:pPr>
            <w:hyperlink r:id="rId11">
              <w:r>
                <w:rPr>
                  <w:rFonts w:ascii="Arial" w:cs="Arial" w:eastAsia="Arial" w:hAnsi="Arial"/>
                  <w:sz w:val="22"/>
                  <w:szCs w:val="22"/>
                  <w:color w:val="0000EE"/>
                  <w:w w:val="91"/>
                </w:rPr>
                <w:t>AVENUE US/EUROPE</w:t>
              </w:r>
            </w:hyperlink>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bottom w:val="single" w:sz="8" w:color="0000EE"/>
            </w:tcBorders>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7"/>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DISTRESSED SEGREGATED</w:t>
              </w:r>
            </w:hyperlink>
          </w:p>
        </w:tc>
        <w:tc>
          <w:tcPr>
            <w:tcW w:w="1380" w:type="dxa"/>
            <w:vAlign w:val="bottom"/>
          </w:tcPr>
          <w:p>
            <w:pPr>
              <w:ind w:left="160"/>
              <w:spacing w:after="0"/>
              <w:rPr>
                <w:sz w:val="20"/>
                <w:szCs w:val="20"/>
                <w:color w:val="auto"/>
              </w:rPr>
            </w:pPr>
            <w:r>
              <w:rPr>
                <w:rFonts w:ascii="Arial" w:cs="Arial" w:eastAsia="Arial" w:hAnsi="Arial"/>
                <w:sz w:val="18"/>
                <w:szCs w:val="18"/>
                <w:color w:val="0000FF"/>
              </w:rPr>
              <w:t>03/31/2015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tcBorders>
              <w:bottom w:val="single" w:sz="8" w:color="0000EE"/>
            </w:tcBorders>
            <w:gridSpan w:val="6"/>
          </w:tcPr>
          <w:p>
            <w:pPr>
              <w:spacing w:after="0" w:line="223" w:lineRule="exact"/>
              <w:rPr>
                <w:rFonts w:ascii="Arial" w:cs="Arial" w:eastAsia="Arial" w:hAnsi="Arial"/>
                <w:sz w:val="22"/>
                <w:szCs w:val="22"/>
                <w:color w:val="0000EE"/>
                <w:w w:val="92"/>
              </w:rPr>
            </w:pPr>
            <w:hyperlink r:id="rId11">
              <w:r>
                <w:rPr>
                  <w:rFonts w:ascii="Arial" w:cs="Arial" w:eastAsia="Arial" w:hAnsi="Arial"/>
                  <w:sz w:val="22"/>
                  <w:szCs w:val="22"/>
                  <w:color w:val="0000EE"/>
                  <w:w w:val="92"/>
                </w:rPr>
                <w:t>PORTFOLIO, A SEGREGATED</w:t>
              </w:r>
            </w:hyperlink>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7"/>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PORTFOLIO OF AVENUE</w:t>
              </w:r>
            </w:hyperlink>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7"/>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ENTRUST CUSTOMIZED</w:t>
              </w:r>
            </w:hyperlink>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PORTFOLIO SPC</w:t>
              </w:r>
            </w:hyperlink>
          </w:p>
        </w:tc>
        <w:tc>
          <w:tcPr>
            <w:tcW w:w="32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w:t>
            </w:r>
          </w:p>
        </w:tc>
        <w:tc>
          <w:tcPr>
            <w:tcW w:w="1120" w:type="dxa"/>
            <w:vAlign w:val="bottom"/>
            <w:gridSpan w:val="4"/>
          </w:tcPr>
          <w:p>
            <w:pPr>
              <w:ind w:left="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right="1480"/>
        <w:spacing w:after="0" w:line="268" w:lineRule="auto"/>
        <w:rPr>
          <w:sz w:val="20"/>
          <w:szCs w:val="20"/>
          <w:color w:val="auto"/>
        </w:rPr>
      </w:pPr>
      <w:r>
        <w:rPr>
          <w:rFonts w:ascii="Arial" w:cs="Arial" w:eastAsia="Arial" w:hAnsi="Arial"/>
          <w:sz w:val="18"/>
          <w:szCs w:val="18"/>
          <w:color w:val="0000FF"/>
        </w:rPr>
        <w:t>C/O AVENUE CAPITAL MANAGEMENT II, L.P.</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10022</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MAGNACHIP SEMICONDUCTOR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84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560"/>
        <w:spacing w:after="0"/>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Form filed by One Reporting Person</w:t>
      </w:r>
    </w:p>
    <w:p>
      <w:pPr>
        <w:spacing w:after="0" w:line="58"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901"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407"/>
              <w:spacing w:after="0"/>
              <w:rPr>
                <w:sz w:val="20"/>
                <w:szCs w:val="20"/>
                <w:color w:val="auto"/>
              </w:rPr>
            </w:pPr>
            <w:r>
              <w:rPr>
                <w:rFonts w:ascii="Arial" w:cs="Arial" w:eastAsia="Arial" w:hAnsi="Arial"/>
                <w:sz w:val="18"/>
                <w:szCs w:val="18"/>
                <w:color w:val="0000FF"/>
              </w:rPr>
              <w:t>119,747</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2015, Avenue International Master, L.P. ("Avenue International") made a pro rata distribution of 119,747 shares of common stock, par value $0.01 per share, of MagnaChip Semiconductor Corporation (the "Issuer") to Avenue US/Europe Distressed Segregated Portfolio, a segregated portfolio of Avenue EnTrust Customized Portfolio SPC ("Avenue EnTrust SPC"), a fund formed for an indirect investor in Avenue International. Avenue Capital Management II, L.P. ("Avenue Capital Management II") is the investment adviser of Avenue EnTrust SPC. Avenue Capital Management II GenPar, LLC ("GenPar") is the general partner of Avenue Capital Management II. Marc Lasry is the managing member of GenPar and is a director of Avenue EnTrust SPC. Avenue International, Avenue Capital Management II, GenPar and Mr. Lasry will be reporting this pro rata distribution separately on a Form 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For purposes of Section 16 of the Securities Exchange Act of 1934, as amended, the reporting person is deemed a director by deputization by virtue of its representation on the Board of Directors of the Issuer.</w:t>
      </w:r>
    </w:p>
    <w:p>
      <w:pPr>
        <w:sectPr>
          <w:pgSz w:w="11900" w:h="16838" w:orient="portrait"/>
          <w:cols w:equalWidth="0" w:num="1">
            <w:col w:w="11420"/>
          </w:cols>
          <w:pgMar w:left="240" w:top="226" w:right="239" w:bottom="1440" w:gutter="0" w:footer="0" w:header="0"/>
          <w:type w:val="continuous"/>
        </w:sectPr>
      </w:pP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AVENUE ENTRUST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3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CUSTOMIZED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SPC,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3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74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3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400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3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4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4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35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3538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12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80" w:space="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1" Type="http://schemas.openxmlformats.org/officeDocument/2006/relationships/hyperlink" Target="http://www.sec.gov/cgi-bin/browse-edgar?action=getcompany&amp;CIK=0001642004"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2019-12-08T13:27:29Z</dcterms:created>
  <dcterms:modified xsi:type="dcterms:W3CDTF">2019-12-08T13:27:29Z</dcterms:modified>
</cp:coreProperties>
</file>