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Pleasant Lake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110 GREENE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604</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02" w:lineRule="exact"/>
              <w:rPr>
                <w:sz w:val="20"/>
                <w:szCs w:val="20"/>
                <w:color w:val="auto"/>
              </w:rPr>
            </w:pPr>
            <w:r>
              <w:rPr>
                <w:rFonts w:ascii="Arial" w:cs="Arial" w:eastAsia="Arial" w:hAnsi="Arial"/>
                <w:sz w:val="11"/>
                <w:szCs w:val="11"/>
                <w:color w:val="auto"/>
              </w:rPr>
              <w:t>below)</w:t>
            </w:r>
          </w:p>
        </w:tc>
        <w:tc>
          <w:tcPr>
            <w:tcW w:w="380" w:type="dxa"/>
            <w:vAlign w:val="bottom"/>
          </w:tcPr>
          <w:p>
            <w:pPr>
              <w:spacing w:after="0"/>
              <w:rPr>
                <w:sz w:val="11"/>
                <w:szCs w:val="11"/>
                <w:color w:val="auto"/>
              </w:rPr>
            </w:pPr>
          </w:p>
        </w:tc>
        <w:tc>
          <w:tcPr>
            <w:tcW w:w="12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08/04/2016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2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3"/>
            <w:vMerge w:val="restart"/>
          </w:tcPr>
          <w:p>
            <w:pPr>
              <w:ind w:left="560"/>
              <w:spacing w:after="0"/>
              <w:rPr>
                <w:sz w:val="20"/>
                <w:szCs w:val="20"/>
                <w:color w:val="auto"/>
              </w:rPr>
            </w:pPr>
            <w:r>
              <w:rPr>
                <w:rFonts w:ascii="Arial" w:cs="Arial" w:eastAsia="Arial" w:hAnsi="Arial"/>
                <w:sz w:val="18"/>
                <w:szCs w:val="18"/>
                <w:color w:val="0000FF"/>
              </w:rPr>
              <w:t>08/04/2016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58,000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60" w:type="dxa"/>
            <w:vAlign w:val="bottom"/>
            <w:gridSpan w:val="3"/>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7.4922</w:t>
            </w:r>
            <w:r>
              <w:rPr>
                <w:rFonts w:ascii="Arial" w:cs="Arial" w:eastAsia="Arial" w:hAnsi="Arial"/>
                <w:sz w:val="22"/>
                <w:szCs w:val="22"/>
                <w:color w:val="008000"/>
                <w:w w:val="91"/>
                <w:vertAlign w:val="superscript"/>
              </w:rPr>
              <w:t>(1)</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3,472,515</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80" w:type="dxa"/>
            <w:vAlign w:val="bottom"/>
            <w:gridSpan w:val="12"/>
          </w:tcPr>
          <w:p>
            <w:pPr>
              <w:ind w:left="3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Pleasant Lake Partners LLC</w:t>
              </w:r>
            </w:hyperlink>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110 GREENE STREET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604</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10012</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Pleasant Lake Onshore GP LLC</w:t>
              </w:r>
            </w:hyperlink>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110 GREENE STREET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604</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10012</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Pleasant Lake Offshore Master Fund L.P.</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110 GREENE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475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7548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604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Lennon Jonathan</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PLEASANT LAKE PARTNERS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110 GREENE STREET, SUITE 604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PLP MM LLC</w:t>
              </w:r>
            </w:hyperlink>
          </w:p>
        </w:tc>
        <w:tc>
          <w:tcPr>
            <w:tcW w:w="1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110 GREENE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SUITE 604</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purchase price of shares purchased in a series of open market sales on the transaction date at prices ranging from $7.12 to $8.00 per share. The Reporting Persons undertake to provide, upon request by the staff of the Securities and Exchange Commission, the issuer, or a security holder of the issuer, full information regarding the number of shares purchased at each price.</w:t>
      </w:r>
    </w:p>
    <w:p>
      <w:pPr>
        <w:ind w:left="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reported herein represent shares held for the account of Pleasant Lake Offshore Master Fund L.P. (the "Master Fund"). Pleasant Lake Partners LLC ("PLP") serves as the investment manager of the Master Fund. Pleasant Lake Onshore GP LLC ("GP LLC") serves as General Partner of the Master Fund. PLP MM LLC is the managing member of PLP. Jonathan Lennon serves as manager of PLP MM LLC and GP LLC. Each of the Reporting Persons disclaims beneficial ownership of the shares reported herein except to the extent of its or his pecuniary interest therein, and the filing of this Form 4 shall not be construed as an admission that any of the Reporting Persons is the beneficial owner of any such shares for purposes of Section 16(a) of the Securities Exchange Act of 1934 or for any other purpose.</w:t>
      </w:r>
    </w:p>
    <w:p>
      <w:pPr>
        <w:sectPr>
          <w:pgSz w:w="11900" w:h="16838" w:orient="portrait"/>
          <w:cols w:equalWidth="0" w:num="1">
            <w:col w:w="11300"/>
          </w:cols>
          <w:pgMar w:left="260" w:top="131" w:right="339" w:bottom="1440" w:gutter="0" w:footer="0" w:header="0"/>
        </w:sectPr>
      </w:pPr>
    </w:p>
    <w:p>
      <w:pPr>
        <w:spacing w:after="0" w:line="3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28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PARTNERS LLC By: 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00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MM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77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Member By: Jonathan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6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96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PLP MM LLC By: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402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Lennon,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2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92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28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ONSHORE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3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Jonathan Lennon,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6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1666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28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OFFSHORE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By: Pleasant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2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Onshore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Jonathan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96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JONATHAN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014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spacing w:after="0" w:line="51"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124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08/08/2016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08/08/2016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08/08/2016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08/08/2016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80"/>
            <w:col w:w="2160"/>
          </w:cols>
          <w:pgMar w:left="260" w:top="131" w:right="3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580144"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593895" TargetMode="External"/><Relationship Id="rId15" Type="http://schemas.openxmlformats.org/officeDocument/2006/relationships/hyperlink" Target="http://www.sec.gov/cgi-bin/browse-edgar?action=getcompany&amp;CIK=0001593896" TargetMode="External"/><Relationship Id="rId17" Type="http://schemas.openxmlformats.org/officeDocument/2006/relationships/hyperlink" Target="http://www.sec.gov/cgi-bin/browse-edgar?action=getcompany&amp;CIK=0001593897" TargetMode="External"/><Relationship Id="rId18" Type="http://schemas.openxmlformats.org/officeDocument/2006/relationships/hyperlink" Target="http://www.sec.gov/cgi-bin/browse-edgar?action=getcompany&amp;CIK=0001593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2019-12-08T07:05:20Z</dcterms:created>
  <dcterms:modified xsi:type="dcterms:W3CDTF">2019-12-08T07:05:20Z</dcterms:modified>
</cp:coreProperties>
</file>