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Chung Kyo-Hwa Liz</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60"/>
        <w:spacing w:after="0" w:line="395"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SEOUL</w:t>
            </w:r>
          </w:p>
        </w:tc>
        <w:tc>
          <w:tcPr>
            <w:tcW w:w="1140" w:type="dxa"/>
            <w:vAlign w:val="bottom"/>
          </w:tcPr>
          <w:p>
            <w:pPr>
              <w:ind w:left="320"/>
              <w:spacing w:after="0"/>
              <w:rPr>
                <w:sz w:val="20"/>
                <w:szCs w:val="20"/>
                <w:color w:val="auto"/>
              </w:rPr>
            </w:pPr>
            <w:r>
              <w:rPr>
                <w:rFonts w:ascii="Arial" w:cs="Arial" w:eastAsia="Arial" w:hAnsi="Arial"/>
                <w:sz w:val="17"/>
                <w:szCs w:val="17"/>
                <w:color w:val="0000FF"/>
              </w:rPr>
              <w:t>M5</w:t>
            </w:r>
          </w:p>
        </w:tc>
        <w:tc>
          <w:tcPr>
            <w:tcW w:w="1600" w:type="dxa"/>
            <w:vAlign w:val="bottom"/>
          </w:tcPr>
          <w:p>
            <w:pPr>
              <w:ind w:left="400"/>
              <w:spacing w:after="0"/>
              <w:rPr>
                <w:sz w:val="20"/>
                <w:szCs w:val="20"/>
                <w:color w:val="auto"/>
              </w:rPr>
            </w:pPr>
            <w:r>
              <w:rPr>
                <w:rFonts w:ascii="Arial" w:cs="Arial" w:eastAsia="Arial" w:hAnsi="Arial"/>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2"/>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MAGNACHIP SEMICONDUCTOR Corp</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4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MX</w:t>
              </w:r>
              <w:r>
                <w:rPr>
                  <w:rFonts w:ascii="Arial" w:cs="Arial" w:eastAsia="Arial" w:hAnsi="Arial"/>
                  <w:sz w:val="3"/>
                  <w:szCs w:val="3"/>
                  <w:color w:val="auto"/>
                </w:rPr>
                <w:t xml:space="preserve"> ]</w:t>
              </w:r>
            </w:hyperlink>
          </w:p>
        </w:tc>
        <w:tc>
          <w:tcPr>
            <w:tcW w:w="100" w:type="dxa"/>
            <w:vAlign w:val="bottom"/>
          </w:tcPr>
          <w:p>
            <w:pPr>
              <w:spacing w:after="0"/>
              <w:rPr>
                <w:sz w:val="2"/>
                <w:szCs w:val="2"/>
                <w:color w:val="auto"/>
              </w:rPr>
            </w:pPr>
          </w:p>
        </w:tc>
        <w:tc>
          <w:tcPr>
            <w:tcW w:w="50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6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720" w:type="dxa"/>
            <w:vAlign w:val="bottom"/>
            <w:gridSpan w:val="2"/>
          </w:tcPr>
          <w:p>
            <w:pPr>
              <w:ind w:left="80"/>
              <w:spacing w:after="0"/>
              <w:rPr>
                <w:sz w:val="20"/>
                <w:szCs w:val="20"/>
                <w:color w:val="auto"/>
              </w:rPr>
            </w:pPr>
            <w:r>
              <w:rPr>
                <w:rFonts w:ascii="Arial" w:cs="Arial" w:eastAsia="Arial" w:hAnsi="Arial"/>
                <w:sz w:val="17"/>
                <w:szCs w:val="17"/>
                <w:color w:val="0000FF"/>
              </w:rPr>
              <w:t>08/15/2023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7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08/17/2023</w:t>
            </w:r>
          </w:p>
        </w:tc>
        <w:tc>
          <w:tcPr>
            <w:tcW w:w="1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5,531</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8.41</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38,244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amendment is being filed to clarify the purpose of the transaction reported in the Form 4 filed by the Reporting Person on August 17, 2023. The subject transaction represents the forfeiture and cash settlement of 5,531 shares of common stock underlying an RSU award, originally awarded to the Reporting Person on August 15, 2022 and reported at that time as common stock in Table I, to satisfy the foreign tax obligation that accrued upon the vesting of 12,290 shares of common stock underlying such RSU award. The 5,531 shares of common stock underlying such award were cash settled at a price of $8.41 per share for an aggregate cash settlement of $46,515.71, which amount is approximately equal to (based on applicable foreign exchange rates), but does not exceed, the foreign tax obligation of the Reporting Person.</w:t>
      </w:r>
    </w:p>
    <w:p>
      <w:pPr>
        <w:spacing w:after="0" w:line="4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08/21/2023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830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2023-08-21T05:38:40Z</dcterms:created>
  <dcterms:modified xsi:type="dcterms:W3CDTF">2023-08-21T05:38:40Z</dcterms:modified>
</cp:coreProperties>
</file>