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(352) 45-62-62</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34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Parent.</w:t>
      </w:r>
    </w:p>
    <w:p>
      <w:pPr>
        <w:spacing w:after="0" w:line="18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closing of the Merger was subject to certain conditions, including clearance by the Committee on Foreign Investment in the United States (“CFIUS”) under the Defense Production Act of 1950, as amended. As previously disclosed, the Company and Parent were advised that CFIUS clearance of the Merger will not be forthcoming and received permission from CFIUS to withdraw their joint filing. In connection therewith, the Company, Parent and Wise Road entered into a Termination and Settlement Agreement, dated December 13, 2021 (the “Termination Agreement”), which was attached as Exhibit 10.1 in the Registrant’s Current Report on Form 8-K, dated December 13, 2021, pursuant to which Parent agreed to pay $70.2 million (the “Termination Fee”) to the Company on the terms specified in the Termination Agreement in satisfaction of Parent’s obligation to pay a termination fee in connection with the termination of the Merger Agreement.</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was previously terminated on December 20, 2021 pursuant to the Termination Agreement following the Company’s receipt of a portion of the Termination Fee equal to $51 million from Parent and the issuance of a new standby letter of credit, which secured a deferred portion of the Termination Fee equal to $19.2 million from Parent due on or before March 31, 2022. In connection therewith, the Company, Parent and Wise Road entered into a First Amendment to the Termination Agreement, dated April 4, 2022 (the “Amendment to Termination Agreement”), pursuant to which Parent agreed to pay the Company $19.2 million, of which a portion of the Termination Fee, equal to $14.4 million, has been paid by Parent on April 4, 2022 and payment of the remaining portion of the Termination Fee, equal to $4.8 million (which amount is secured by a new standby letter of credit, dated April 4, 2022), will be paid by Parent on or before June 30, 2022. As of April 4, 2022, $65.4 million of the Termination Fee has been paid by Parent.</w:t>
      </w:r>
    </w:p>
    <w:p>
      <w:pPr>
        <w:spacing w:after="0" w:line="19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to Termination Agreement does not purport to be complete and is qualified in its entirety by reference to the Amendment to Termination Agreement, which is attached hereto as Exhibit 10.1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in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On April 4, 2022, the Company, Parent and Wise Road entered into the Amendment to the Termination Agreement at the request of Parent and Wise Road.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Item 7.01 is furnished pursuant to Item 7.01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of 1933, as amended, or the Exchange Act, except as shall be expressly set forth by specific reference in such a filing.</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9420" w:type="dxa"/>
            <w:vAlign w:val="bottom"/>
            <w:gridSpan w:val="2"/>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9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9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First Amendment to Termination and Settlement Agreement, dated as of April 4, 2022, by and between Magnachip Semiconductor</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Corporation, South Dearborn Limited and Wise Road Capital LTD.</w:t>
              </w:r>
            </w:hyperlink>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300"/>
          </w:cols>
          <w:pgMar w:left="440" w:top="293" w:right="115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MAGNACHIP SEMICONDUCTOR CORPORATION</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Theodore Kim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Compliance Officer, General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Counsel and Secretary</w:t>
      </w:r>
    </w:p>
    <w:p>
      <w:pPr>
        <w:sectPr>
          <w:pgSz w:w="11900" w:h="16838" w:orient="portrait"/>
          <w:cols w:equalWidth="0" w:num="1">
            <w:col w:w="10840"/>
          </w:cols>
          <w:pgMar w:left="440" w:top="293"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AMENDMENT TO TERMINATION AND SETTLEMENT AGREEMENT</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First Amendment to Termination and Settlement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April 4, 2022, by and among South Dearborn Limited, an exempted company incorporated in the Cayman Islands with limited liability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Magnachip Semiconductor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Wise Road Capital LTD (“</w:t>
      </w:r>
      <w:r>
        <w:rPr>
          <w:rFonts w:ascii="Times New Roman" w:cs="Times New Roman" w:eastAsia="Times New Roman" w:hAnsi="Times New Roman"/>
          <w:sz w:val="18"/>
          <w:szCs w:val="18"/>
          <w:u w:val="single" w:color="auto"/>
          <w:color w:val="auto"/>
        </w:rPr>
        <w:t>Wise Road</w:t>
      </w:r>
      <w:r>
        <w:rPr>
          <w:rFonts w:ascii="Times New Roman" w:cs="Times New Roman" w:eastAsia="Times New Roman" w:hAnsi="Times New Roman"/>
          <w:sz w:val="18"/>
          <w:szCs w:val="18"/>
          <w:color w:val="auto"/>
        </w:rPr>
        <w:t>”). Each of Parent, Wise Road and the Company are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Company and Michigan Merger Sub, Inc., a Delaware corporation and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previously entered into that certain Agreement and Plan of Merger, dated as of March 25, 2021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was to merge with and into the Company with the Company surviving as a wholly-owned subsidiary of Parent, subject to the terms and conditions of the Merger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Merger Sub, the Company and Wise Road have entered into that certain Termination and Settlement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13, 2021, pursuant to which, among other things, the Merger Agreement was terminated on December 20,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Company’s receipt of the Parent Initial Fee and the Amended Standby Letter of Credit; and</w:t>
      </w:r>
    </w:p>
    <w:p>
      <w:pPr>
        <w:spacing w:after="0" w:line="203"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16 of the Agreement, the Parties, with the exception of Merger Sub, which was dissolved effective March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desire to mutually amend the Agreement as set forth herein.</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mutual covenants, agreements and understandings herein contained,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acknowledged, on the terms and subject to the conditions set forth in this Amendment, the parties, intending to be legally bound, agree as follows:</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Section 2 of the Agreement titled “Parent Fees” is hereby amended and restated as follows:</w:t>
      </w:r>
    </w:p>
    <w:p>
      <w:pPr>
        <w:spacing w:after="0" w:line="117" w:lineRule="exact"/>
        <w:rPr>
          <w:sz w:val="20"/>
          <w:szCs w:val="20"/>
          <w:color w:val="auto"/>
        </w:rPr>
      </w:pPr>
    </w:p>
    <w:p>
      <w:pPr>
        <w:ind w:left="980" w:right="40"/>
        <w:spacing w:after="0" w:line="253" w:lineRule="auto"/>
        <w:rPr>
          <w:sz w:val="20"/>
          <w:szCs w:val="20"/>
          <w:color w:val="auto"/>
        </w:rPr>
      </w:pPr>
      <w:r>
        <w:rPr>
          <w:rFonts w:ascii="Times New Roman" w:cs="Times New Roman" w:eastAsia="Times New Roman" w:hAnsi="Times New Roman"/>
          <w:sz w:val="18"/>
          <w:szCs w:val="18"/>
          <w:color w:val="auto"/>
        </w:rPr>
        <w:t>“Promptly following the execution of this Agreement, and in any event no later than 5:00 p.m. Eastern time on December 15, 2021 (the “</w:t>
      </w:r>
      <w:r>
        <w:rPr>
          <w:rFonts w:ascii="Times New Roman" w:cs="Times New Roman" w:eastAsia="Times New Roman" w:hAnsi="Times New Roman"/>
          <w:sz w:val="18"/>
          <w:szCs w:val="18"/>
          <w:u w:val="single" w:color="auto"/>
          <w:color w:val="auto"/>
        </w:rPr>
        <w:t>Parent Initial Fee Deadline</w:t>
      </w:r>
      <w:r>
        <w:rPr>
          <w:rFonts w:ascii="Times New Roman" w:cs="Times New Roman" w:eastAsia="Times New Roman" w:hAnsi="Times New Roman"/>
          <w:sz w:val="18"/>
          <w:szCs w:val="18"/>
          <w:color w:val="auto"/>
        </w:rPr>
        <w:t>”), and in consideration for the agreements made by the Company under this Agreement, Parent shall (and Wise Road shall cause Parent to) pay or cause to be paid $51,000,000 (the “</w:t>
      </w:r>
      <w:r>
        <w:rPr>
          <w:rFonts w:ascii="Times New Roman" w:cs="Times New Roman" w:eastAsia="Times New Roman" w:hAnsi="Times New Roman"/>
          <w:sz w:val="18"/>
          <w:szCs w:val="18"/>
          <w:u w:val="single" w:color="auto"/>
          <w:color w:val="auto"/>
        </w:rPr>
        <w:t>Parent Initial Fee</w:t>
      </w:r>
      <w:r>
        <w:rPr>
          <w:rFonts w:ascii="Times New Roman" w:cs="Times New Roman" w:eastAsia="Times New Roman" w:hAnsi="Times New Roman"/>
          <w:sz w:val="18"/>
          <w:szCs w:val="18"/>
          <w:color w:val="auto"/>
        </w:rPr>
        <w:t>”) in cash by wire transfer of immediately available funds to the account designated by the Company prior to the date hereof. Promptly following the execution of the first amendment to this Agreement, and in any event no later than 5:00 p.m. Eastern time on April 4, 2022 (the “</w:t>
      </w:r>
      <w:r>
        <w:rPr>
          <w:rFonts w:ascii="Times New Roman" w:cs="Times New Roman" w:eastAsia="Times New Roman" w:hAnsi="Times New Roman"/>
          <w:sz w:val="18"/>
          <w:szCs w:val="18"/>
          <w:u w:val="single" w:color="auto"/>
          <w:color w:val="auto"/>
        </w:rPr>
        <w:t>Parent Second Fee Deadline</w:t>
      </w:r>
      <w:r>
        <w:rPr>
          <w:rFonts w:ascii="Times New Roman" w:cs="Times New Roman" w:eastAsia="Times New Roman" w:hAnsi="Times New Roman"/>
          <w:sz w:val="18"/>
          <w:szCs w:val="18"/>
          <w:color w:val="auto"/>
        </w:rPr>
        <w:t>”), and in consideration for the agreements made by the Company under this Agreement, Parent shall (and Wise Road shall cause Parent to) pay or cause to be paid $14,400,000 (the “</w:t>
      </w:r>
      <w:r>
        <w:rPr>
          <w:rFonts w:ascii="Times New Roman" w:cs="Times New Roman" w:eastAsia="Times New Roman" w:hAnsi="Times New Roman"/>
          <w:sz w:val="18"/>
          <w:szCs w:val="18"/>
          <w:u w:val="single" w:color="auto"/>
          <w:color w:val="auto"/>
        </w:rPr>
        <w:t>Parent Second Fee</w:t>
      </w:r>
      <w:r>
        <w:rPr>
          <w:rFonts w:ascii="Times New Roman" w:cs="Times New Roman" w:eastAsia="Times New Roman" w:hAnsi="Times New Roman"/>
          <w:sz w:val="18"/>
          <w:szCs w:val="18"/>
          <w:color w:val="auto"/>
        </w:rPr>
        <w:t>”) in cash by wire transfer of immediately available funds to the account designated by the Company. By no later than 5:00 p.m. Eastern time on June 30, 2022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Parent shall (and Wise Road shall cause Parent to) pay or cause to be paid $4,800,000 (the “</w:t>
      </w:r>
      <w:r>
        <w:rPr>
          <w:rFonts w:ascii="Times New Roman" w:cs="Times New Roman" w:eastAsia="Times New Roman" w:hAnsi="Times New Roman"/>
          <w:sz w:val="18"/>
          <w:szCs w:val="18"/>
          <w:u w:val="single" w:color="auto"/>
          <w:color w:val="auto"/>
        </w:rPr>
        <w:t>Remaining Parent Fee</w:t>
      </w:r>
      <w:r>
        <w:rPr>
          <w:rFonts w:ascii="Times New Roman" w:cs="Times New Roman" w:eastAsia="Times New Roman" w:hAnsi="Times New Roman"/>
          <w:sz w:val="18"/>
          <w:szCs w:val="18"/>
          <w:color w:val="auto"/>
        </w:rPr>
        <w:t>”) in cash by wire transfer of immediately available funds to the account designated by the Company. None of the Parent Initial Fee, the Parent Second Fee or the Remaining Parent Fee shall be repayable or refundable under any circumstances. The Parties acknowledge and agree that, effective as of, and from and after, the Termination Effective Time, neither the Company Termination Fee nor the Parent Termination Fee shall be payable in connection with this Agreement, the Merger Agreement, the Termination or otherwise.”</w:t>
      </w:r>
    </w:p>
    <w:p>
      <w:pPr>
        <w:sectPr>
          <w:pgSz w:w="11900" w:h="16838" w:orient="portrait"/>
          <w:cols w:equalWidth="0" w:num="1">
            <w:col w:w="11020"/>
          </w:cols>
          <w:pgMar w:left="440" w:top="117" w:right="439" w:bottom="1440" w:gutter="0" w:footer="0" w:header="0"/>
        </w:sectPr>
      </w:pPr>
    </w:p>
    <w:bookmarkStart w:id="5" w:name="page6"/>
    <w:bookmarkEnd w:id="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Section 3 of the Agreement titled “Amended Standby Letter of Credit” is hereby amended and restated as follows:</w:t>
      </w:r>
    </w:p>
    <w:p>
      <w:pPr>
        <w:spacing w:after="0" w:line="117" w:lineRule="exact"/>
        <w:rPr>
          <w:sz w:val="20"/>
          <w:szCs w:val="20"/>
          <w:color w:val="auto"/>
        </w:rPr>
      </w:pPr>
    </w:p>
    <w:p>
      <w:pPr>
        <w:ind w:left="980" w:right="80"/>
        <w:spacing w:after="0" w:line="252" w:lineRule="auto"/>
        <w:rPr>
          <w:sz w:val="20"/>
          <w:szCs w:val="20"/>
          <w:color w:val="auto"/>
        </w:rPr>
      </w:pPr>
      <w:r>
        <w:rPr>
          <w:rFonts w:ascii="Times New Roman" w:cs="Times New Roman" w:eastAsia="Times New Roman" w:hAnsi="Times New Roman"/>
          <w:sz w:val="18"/>
          <w:szCs w:val="18"/>
          <w:color w:val="auto"/>
        </w:rPr>
        <w:t>“Promptly following the execution of this Agreement, and in any event no later than 5:00 p.m. Eastern time on December 22, 2021 (the “</w:t>
      </w:r>
      <w:r>
        <w:rPr>
          <w:rFonts w:ascii="Times New Roman" w:cs="Times New Roman" w:eastAsia="Times New Roman" w:hAnsi="Times New Roman"/>
          <w:sz w:val="18"/>
          <w:szCs w:val="18"/>
          <w:u w:val="single" w:color="auto"/>
          <w:color w:val="auto"/>
        </w:rPr>
        <w:t>SBLC Deadline</w:t>
      </w:r>
      <w:r>
        <w:rPr>
          <w:rFonts w:ascii="Times New Roman" w:cs="Times New Roman" w:eastAsia="Times New Roman" w:hAnsi="Times New Roman"/>
          <w:sz w:val="18"/>
          <w:szCs w:val="18"/>
          <w:color w:val="auto"/>
        </w:rPr>
        <w:t>”), (a) the Parties shall cause the Standby Letter of Credit to be amended to provide that, on or any time after April 1, 2022, if Parent has not paid the Parent Second Fee to the Company by the Parent Second Fee Deadline, the Company may deliver a draw notice to the Issuing Bank and demand immediate payment of the full amount of the Parent Second Fee (which, for the avoidance of doubt, will not require any consent, instruction or other approval or acknowledgment from Parent or any of its Affiliates)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Standby Letter of Credit</w:t>
      </w:r>
      <w:r>
        <w:rPr>
          <w:rFonts w:ascii="Times New Roman" w:cs="Times New Roman" w:eastAsia="Times New Roman" w:hAnsi="Times New Roman"/>
          <w:sz w:val="18"/>
          <w:szCs w:val="18"/>
          <w:color w:val="auto"/>
        </w:rPr>
        <w:t>”), and (b) Parent and Wise Road shall cause an original fully executed version of the Amended Standby Letter of Credit to be delivered to the Company or its designee. Promptly following the execution of the first amendment to this Agreement, and in any event immediately prior to the payment of the Parent Second Fee (the “</w:t>
      </w:r>
      <w:r>
        <w:rPr>
          <w:rFonts w:ascii="Times New Roman" w:cs="Times New Roman" w:eastAsia="Times New Roman" w:hAnsi="Times New Roman"/>
          <w:sz w:val="18"/>
          <w:szCs w:val="18"/>
          <w:u w:val="single" w:color="auto"/>
          <w:color w:val="auto"/>
        </w:rPr>
        <w:t>Second SBLC Deadline</w:t>
      </w:r>
      <w:r>
        <w:rPr>
          <w:rFonts w:ascii="Times New Roman" w:cs="Times New Roman" w:eastAsia="Times New Roman" w:hAnsi="Times New Roman"/>
          <w:sz w:val="18"/>
          <w:szCs w:val="18"/>
          <w:color w:val="auto"/>
        </w:rPr>
        <w:t>”), (a) the Parties shall cause the Amended Standby Letter of Credit, dated as of December 20, 2021, to be amended to provide that, on or any time after June 30, 2022, if Parent has not paid the Remaining Parent Fee to the Company by the End Date, the Company may deliver a draw notice to the Issuing Bank and demand immediate payment of the full amount of the Remaining Parent Fee (which, for the avoidance of doubt, will not require any consent, instruction or other approval or acknowledgment from Parent or any of its Affiliates) (the “</w:t>
      </w:r>
      <w:r>
        <w:rPr>
          <w:rFonts w:ascii="Times New Roman" w:cs="Times New Roman" w:eastAsia="Times New Roman" w:hAnsi="Times New Roman"/>
          <w:sz w:val="18"/>
          <w:szCs w:val="18"/>
          <w:u w:val="single" w:color="auto"/>
          <w:color w:val="auto"/>
        </w:rPr>
        <w:t>Second Amended Standby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Credit</w:t>
      </w:r>
      <w:r>
        <w:rPr>
          <w:rFonts w:ascii="Times New Roman" w:cs="Times New Roman" w:eastAsia="Times New Roman" w:hAnsi="Times New Roman"/>
          <w:sz w:val="18"/>
          <w:szCs w:val="18"/>
          <w:color w:val="auto"/>
        </w:rPr>
        <w:t>”), and (b) Parent and Wise Road shall cause an original fully executed version of the Second Amended Standby Letter of Credit to be delivered to the Company or its designee.”</w:t>
      </w:r>
    </w:p>
    <w:p>
      <w:pPr>
        <w:spacing w:after="0" w:line="197" w:lineRule="exact"/>
        <w:rPr>
          <w:sz w:val="20"/>
          <w:szCs w:val="20"/>
          <w:color w:val="auto"/>
        </w:rPr>
      </w:pPr>
    </w:p>
    <w:p>
      <w:pPr>
        <w:ind w:right="80" w:firstLine="987"/>
        <w:spacing w:after="0" w:line="266"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and in the Agreement to the “Agreement” shall mean and include the Agreement as amended by this Amendment. Except as amended hereby, the Agreement shall remain unchanged, and the Agreement, as so amended, shall continue in full force and effect in accordance with its terms.</w:t>
      </w:r>
    </w:p>
    <w:p>
      <w:pPr>
        <w:spacing w:after="0" w:line="175" w:lineRule="exact"/>
        <w:rPr>
          <w:rFonts w:ascii="Times New Roman" w:cs="Times New Roman" w:eastAsia="Times New Roman" w:hAnsi="Times New Roman"/>
          <w:sz w:val="18"/>
          <w:szCs w:val="18"/>
          <w:color w:val="auto"/>
        </w:rPr>
      </w:pPr>
    </w:p>
    <w:p>
      <w:pPr>
        <w:ind w:right="80" w:firstLine="987"/>
        <w:spacing w:after="0" w:line="255"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Amendment may not be amended, modified or supplemented in any manner, whether by course of conduct or otherwise, except by an instrument in writing specifically designated as a subsequent amendment to the Agreement, signed on behalf of each of the Parties. No Party may assign either this Amendment or any of its rights, interests, or obligations hereunder without the prior written approval of the other Parties. Subject to the preceding sentence, this Amendment shall be binding upon and shall inure to the benefit of the Parties and their respective successors and permitted assigns. This Amendment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88" w:lineRule="exact"/>
        <w:rPr>
          <w:rFonts w:ascii="Times New Roman" w:cs="Times New Roman" w:eastAsia="Times New Roman" w:hAnsi="Times New Roman"/>
          <w:sz w:val="18"/>
          <w:szCs w:val="18"/>
          <w:color w:val="auto"/>
        </w:rPr>
      </w:pPr>
    </w:p>
    <w:p>
      <w:pPr>
        <w:ind w:right="40" w:firstLine="987"/>
        <w:spacing w:after="0" w:line="258"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to the other Parties that: (i) such Party has all requisite power and authority to enter into this Amendment and to take the actions contemplated hereby; (ii) the execution and delivery of this Amendment and the actions contemplated hereby have been duly authorized by all necessary corporate or other action on the part of such Party; and (iii) this Amendment has been duly executed and delivered by such Party and, assuming the due authorization, execution and delivery by the other Parties, constitutes a legal, valid and binding obligation of such, enforceable against such Party in accordance with its terms, subject to the Enforceability Exceptions.</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as if the signatures to each counterpart were upon a single instrument, and all such counterparts together shall be deemed an original of this Amendment. Facsimile signatures or signatures received as a pdf attachment to electronic mail shall be treated as original signatures for all purposes of this Amendment. This Amendment shall become effective when, and only when, each Party shall have received a counterpart signed by all of the other Parties.</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but not otherwise defined shall have the respective meanings ascribed thereto in the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and delivered by the duly authorized officers of the Parties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SOUTH DEARBORN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Yuanjie Zhang</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WISE ROAD CAPITAL LTD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Yuanjie Zhang</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820"/>
          </w:cols>
          <w:pgMar w:left="440" w:top="270" w:right="639" w:bottom="1440" w:gutter="0" w:footer="0" w:header="0"/>
        </w:sectPr>
      </w:pPr>
    </w:p>
    <w:bookmarkStart w:id="7" w:name="page8"/>
    <w:bookmarkEnd w:id="7"/>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and delivered by the duly authorized officers of the Parties as of the date first written above.</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17145</wp:posOffset>
            </wp:positionV>
            <wp:extent cx="2974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Theodore S. Kim</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Compliance Officer, General Counsel and Secretary</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2022-04-06T15:08:21Z</dcterms:created>
  <dcterms:modified xsi:type="dcterms:W3CDTF">2022-04-06T15:08:21Z</dcterms:modified>
</cp:coreProperties>
</file>