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13G</w:t>
      </w: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55933J203</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660" w:firstLine="5"/>
        <w:spacing w:after="0" w:line="572"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238" w:lineRule="auto"/>
        <w:rPr>
          <w:sz w:val="20"/>
          <w:szCs w:val="20"/>
          <w:color w:val="auto"/>
        </w:rPr>
      </w:pPr>
      <w:r>
        <w:rPr>
          <w:rFonts w:ascii="Courier New" w:cs="Courier New" w:eastAsia="Courier New" w:hAnsi="Courier New"/>
          <w:sz w:val="18"/>
          <w:szCs w:val="18"/>
          <w:color w:val="auto"/>
        </w:rPr>
        <w:t>__________</w:t>
      </w:r>
    </w:p>
    <w:p>
      <w:pPr>
        <w:ind w:right="100"/>
        <w:spacing w:after="0" w:line="26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8"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445" w:right="399" w:bottom="1440" w:gutter="0" w:footer="0" w:header="0"/>
        </w:sectPr>
      </w:pPr>
    </w:p>
    <w:bookmarkStart w:id="1" w:name="page2"/>
    <w:bookmarkEnd w:id="1"/>
    <w:tbl>
      <w:tblPr>
        <w:tblLayout w:type="fixed"/>
        <w:tblInd w:w="10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CUSIP No.</w:t>
            </w:r>
          </w:p>
        </w:tc>
        <w:tc>
          <w:tcPr>
            <w:tcW w:w="1720" w:type="dxa"/>
            <w:vAlign w:val="bottom"/>
          </w:tcPr>
          <w:p>
            <w:pPr>
              <w:ind w:left="100"/>
              <w:spacing w:after="0"/>
              <w:rPr>
                <w:sz w:val="20"/>
                <w:szCs w:val="20"/>
                <w:color w:val="auto"/>
              </w:rPr>
            </w:pPr>
            <w:r>
              <w:rPr>
                <w:rFonts w:ascii="Arial" w:cs="Arial" w:eastAsia="Arial" w:hAnsi="Arial"/>
                <w:sz w:val="18"/>
                <w:szCs w:val="18"/>
                <w:color w:val="auto"/>
              </w:rPr>
              <w:t>55933J203</w:t>
            </w:r>
          </w:p>
        </w:tc>
      </w:tr>
      <w:tr>
        <w:trPr>
          <w:trHeight w:val="27"/>
        </w:trPr>
        <w:tc>
          <w:tcPr>
            <w:tcW w:w="11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1020" w:hanging="9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1020" w:right="478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Brigade Capital Management, LP</w:t>
      </w:r>
    </w:p>
    <w:p>
      <w:pPr>
        <w:spacing w:after="0" w:line="1" w:lineRule="exact"/>
        <w:rPr>
          <w:rFonts w:ascii="Arial" w:cs="Arial" w:eastAsia="Arial" w:hAnsi="Arial"/>
          <w:sz w:val="18"/>
          <w:szCs w:val="18"/>
          <w:color w:val="auto"/>
        </w:rPr>
      </w:pPr>
    </w:p>
    <w:p>
      <w:pPr>
        <w:ind w:left="1020" w:hanging="9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(b) [x]</w:t>
      </w:r>
    </w:p>
    <w:p>
      <w:pPr>
        <w:spacing w:after="0" w:line="279" w:lineRule="exact"/>
        <w:rPr>
          <w:sz w:val="20"/>
          <w:szCs w:val="20"/>
          <w:color w:val="auto"/>
        </w:rPr>
      </w:pPr>
    </w:p>
    <w:p>
      <w:pPr>
        <w:ind w:left="1020" w:hanging="9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020" w:right="6700" w:hanging="915"/>
        <w:spacing w:after="0" w:line="59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0" w:lineRule="exact"/>
        <w:rPr>
          <w:sz w:val="20"/>
          <w:szCs w:val="20"/>
          <w:color w:val="auto"/>
        </w:rPr>
      </w:pPr>
    </w:p>
    <w:p>
      <w:pPr>
        <w:spacing w:after="0" w:line="214" w:lineRule="exact"/>
        <w:rPr>
          <w:sz w:val="20"/>
          <w:szCs w:val="20"/>
          <w:color w:val="auto"/>
        </w:rPr>
      </w:pPr>
    </w:p>
    <w:p>
      <w:pPr>
        <w:ind w:left="1020" w:right="8520" w:hanging="915"/>
        <w:spacing w:after="0" w:line="5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020" w:right="8240" w:hanging="915"/>
        <w:spacing w:after="0" w:line="5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5,105,136*</w:t>
      </w:r>
    </w:p>
    <w:p>
      <w:pPr>
        <w:spacing w:after="0" w:line="1" w:lineRule="exact"/>
        <w:rPr>
          <w:rFonts w:ascii="Arial" w:cs="Arial" w:eastAsia="Arial" w:hAnsi="Arial"/>
          <w:sz w:val="18"/>
          <w:szCs w:val="18"/>
          <w:color w:val="auto"/>
        </w:rPr>
      </w:pPr>
    </w:p>
    <w:p>
      <w:pPr>
        <w:ind w:left="1020" w:right="8120" w:hanging="915"/>
        <w:spacing w:after="0" w:line="5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020" w:right="7840" w:hanging="915"/>
        <w:spacing w:after="0" w:line="5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5,105,136*</w:t>
      </w:r>
    </w:p>
    <w:p>
      <w:pPr>
        <w:spacing w:after="0" w:line="1" w:lineRule="exact"/>
        <w:rPr>
          <w:rFonts w:ascii="Arial" w:cs="Arial" w:eastAsia="Arial" w:hAnsi="Arial"/>
          <w:sz w:val="18"/>
          <w:szCs w:val="18"/>
          <w:color w:val="auto"/>
        </w:rPr>
      </w:pPr>
    </w:p>
    <w:p>
      <w:pPr>
        <w:ind w:left="1020" w:right="3820" w:hanging="915"/>
        <w:spacing w:after="0" w:line="5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5,105,136*</w:t>
      </w:r>
    </w:p>
    <w:p>
      <w:pPr>
        <w:ind w:left="100"/>
        <w:spacing w:after="0"/>
        <w:tabs>
          <w:tab w:leader="none" w:pos="1000" w:val="left"/>
          <w:tab w:leader="none" w:pos="10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8"/>
          <w:szCs w:val="18"/>
          <w:color w:val="auto"/>
        </w:rPr>
        <w:t>[_]</w:t>
      </w:r>
    </w:p>
    <w:p>
      <w:pPr>
        <w:spacing w:after="0" w:line="252" w:lineRule="exact"/>
        <w:rPr>
          <w:sz w:val="20"/>
          <w:szCs w:val="20"/>
          <w:color w:val="auto"/>
        </w:rPr>
      </w:pPr>
    </w:p>
    <w:p>
      <w:pPr>
        <w:ind w:left="1020" w:hanging="915"/>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7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13.76%*</w:t>
      </w:r>
    </w:p>
    <w:p>
      <w:pPr>
        <w:spacing w:after="0" w:line="279" w:lineRule="exact"/>
        <w:rPr>
          <w:rFonts w:ascii="Arial" w:cs="Arial" w:eastAsia="Arial" w:hAnsi="Arial"/>
          <w:sz w:val="18"/>
          <w:szCs w:val="18"/>
          <w:color w:val="auto"/>
        </w:rPr>
      </w:pPr>
    </w:p>
    <w:p>
      <w:pPr>
        <w:ind w:left="1020" w:right="6040" w:hanging="915"/>
        <w:spacing w:after="0" w:line="590"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161" w:lineRule="exact"/>
        <w:rPr>
          <w:rFonts w:ascii="Arial" w:cs="Arial" w:eastAsia="Arial" w:hAnsi="Arial"/>
          <w:sz w:val="18"/>
          <w:szCs w:val="18"/>
          <w:color w:val="auto"/>
        </w:rPr>
      </w:pPr>
    </w:p>
    <w:p>
      <w:pPr>
        <w:spacing w:after="0" w:line="369" w:lineRule="auto"/>
        <w:rPr>
          <w:rFonts w:ascii="Arial" w:cs="Arial" w:eastAsia="Arial" w:hAnsi="Arial"/>
          <w:sz w:val="18"/>
          <w:szCs w:val="18"/>
          <w:color w:val="auto"/>
        </w:rPr>
      </w:pPr>
      <w:r>
        <w:rPr>
          <w:rFonts w:ascii="Arial" w:cs="Arial" w:eastAsia="Arial" w:hAnsi="Arial"/>
          <w:sz w:val="14"/>
          <w:szCs w:val="14"/>
          <w:color w:val="auto"/>
        </w:rPr>
        <w:t>* Includes senior notes that are exchangeable at the option of the holder into 2,678,256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 w:name="page3"/>
    <w:bookmarkEnd w:id="2"/>
    <w:tbl>
      <w:tblPr>
        <w:tblLayout w:type="fixed"/>
        <w:tblInd w:w="10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CUSIP No.</w:t>
            </w:r>
          </w:p>
        </w:tc>
        <w:tc>
          <w:tcPr>
            <w:tcW w:w="1720" w:type="dxa"/>
            <w:vAlign w:val="bottom"/>
          </w:tcPr>
          <w:p>
            <w:pPr>
              <w:ind w:left="100"/>
              <w:spacing w:after="0"/>
              <w:rPr>
                <w:sz w:val="20"/>
                <w:szCs w:val="20"/>
                <w:color w:val="auto"/>
              </w:rPr>
            </w:pPr>
            <w:r>
              <w:rPr>
                <w:rFonts w:ascii="Arial" w:cs="Arial" w:eastAsia="Arial" w:hAnsi="Arial"/>
                <w:sz w:val="18"/>
                <w:szCs w:val="18"/>
                <w:color w:val="auto"/>
              </w:rPr>
              <w:t>55933J203</w:t>
            </w:r>
          </w:p>
        </w:tc>
      </w:tr>
      <w:tr>
        <w:trPr>
          <w:trHeight w:val="27"/>
        </w:trPr>
        <w:tc>
          <w:tcPr>
            <w:tcW w:w="11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1020" w:hanging="9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1020" w:right="478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Brigade Capital Management GP, LLC</w:t>
      </w:r>
    </w:p>
    <w:p>
      <w:pPr>
        <w:spacing w:after="0" w:line="1" w:lineRule="exact"/>
        <w:rPr>
          <w:rFonts w:ascii="Arial" w:cs="Arial" w:eastAsia="Arial" w:hAnsi="Arial"/>
          <w:sz w:val="18"/>
          <w:szCs w:val="18"/>
          <w:color w:val="auto"/>
        </w:rPr>
      </w:pPr>
    </w:p>
    <w:p>
      <w:pPr>
        <w:ind w:left="1020" w:hanging="9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(b) [x]</w:t>
      </w:r>
    </w:p>
    <w:p>
      <w:pPr>
        <w:spacing w:after="0" w:line="279" w:lineRule="exact"/>
        <w:rPr>
          <w:sz w:val="20"/>
          <w:szCs w:val="20"/>
          <w:color w:val="auto"/>
        </w:rPr>
      </w:pPr>
    </w:p>
    <w:p>
      <w:pPr>
        <w:ind w:left="1020" w:hanging="9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020" w:hanging="9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20" w:right="8520" w:hanging="915"/>
        <w:spacing w:after="0" w:line="5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020" w:right="8240" w:hanging="915"/>
        <w:spacing w:after="0" w:line="5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5,105,136*</w:t>
      </w:r>
    </w:p>
    <w:p>
      <w:pPr>
        <w:spacing w:after="0" w:line="1" w:lineRule="exact"/>
        <w:rPr>
          <w:rFonts w:ascii="Arial" w:cs="Arial" w:eastAsia="Arial" w:hAnsi="Arial"/>
          <w:sz w:val="18"/>
          <w:szCs w:val="18"/>
          <w:color w:val="auto"/>
        </w:rPr>
      </w:pPr>
    </w:p>
    <w:p>
      <w:pPr>
        <w:ind w:left="1020" w:right="8120" w:hanging="915"/>
        <w:spacing w:after="0" w:line="5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020" w:right="7840" w:hanging="915"/>
        <w:spacing w:after="0" w:line="5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5,105,136*</w:t>
      </w:r>
    </w:p>
    <w:p>
      <w:pPr>
        <w:spacing w:after="0" w:line="1" w:lineRule="exact"/>
        <w:rPr>
          <w:rFonts w:ascii="Arial" w:cs="Arial" w:eastAsia="Arial" w:hAnsi="Arial"/>
          <w:sz w:val="18"/>
          <w:szCs w:val="18"/>
          <w:color w:val="auto"/>
        </w:rPr>
      </w:pPr>
    </w:p>
    <w:p>
      <w:pPr>
        <w:ind w:left="1020" w:right="3820" w:hanging="915"/>
        <w:spacing w:after="0" w:line="54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5,105,136*</w:t>
      </w:r>
    </w:p>
    <w:p>
      <w:pPr>
        <w:ind w:left="100"/>
        <w:spacing w:after="0"/>
        <w:tabs>
          <w:tab w:leader="none" w:pos="1000" w:val="left"/>
          <w:tab w:leader="none" w:pos="10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8"/>
          <w:szCs w:val="18"/>
          <w:color w:val="auto"/>
        </w:rPr>
        <w:t>[_]</w:t>
      </w:r>
    </w:p>
    <w:p>
      <w:pPr>
        <w:spacing w:after="0" w:line="252" w:lineRule="exact"/>
        <w:rPr>
          <w:sz w:val="20"/>
          <w:szCs w:val="20"/>
          <w:color w:val="auto"/>
        </w:rPr>
      </w:pPr>
    </w:p>
    <w:p>
      <w:pPr>
        <w:ind w:left="1020" w:hanging="915"/>
        <w:spacing w:after="0"/>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7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13.76%*</w:t>
      </w:r>
    </w:p>
    <w:p>
      <w:pPr>
        <w:spacing w:after="0" w:line="279" w:lineRule="exact"/>
        <w:rPr>
          <w:rFonts w:ascii="Arial" w:cs="Arial" w:eastAsia="Arial" w:hAnsi="Arial"/>
          <w:sz w:val="18"/>
          <w:szCs w:val="18"/>
          <w:color w:val="auto"/>
        </w:rPr>
      </w:pPr>
    </w:p>
    <w:p>
      <w:pPr>
        <w:ind w:left="1020" w:right="6040" w:hanging="915"/>
        <w:spacing w:after="0" w:line="590"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161" w:lineRule="exact"/>
        <w:rPr>
          <w:rFonts w:ascii="Arial" w:cs="Arial" w:eastAsia="Arial" w:hAnsi="Arial"/>
          <w:sz w:val="18"/>
          <w:szCs w:val="18"/>
          <w:color w:val="auto"/>
        </w:rPr>
      </w:pPr>
    </w:p>
    <w:p>
      <w:pPr>
        <w:spacing w:after="0" w:line="369" w:lineRule="auto"/>
        <w:rPr>
          <w:rFonts w:ascii="Arial" w:cs="Arial" w:eastAsia="Arial" w:hAnsi="Arial"/>
          <w:sz w:val="18"/>
          <w:szCs w:val="18"/>
          <w:color w:val="auto"/>
        </w:rPr>
      </w:pPr>
      <w:r>
        <w:rPr>
          <w:rFonts w:ascii="Arial" w:cs="Arial" w:eastAsia="Arial" w:hAnsi="Arial"/>
          <w:sz w:val="14"/>
          <w:szCs w:val="14"/>
          <w:color w:val="auto"/>
        </w:rPr>
        <w:t>* Includes senior notes that are exchangeable at the option of the holder into 2,678,256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 w:name="page4"/>
    <w:bookmarkEnd w:id="3"/>
    <w:tbl>
      <w:tblPr>
        <w:tblLayout w:type="fixed"/>
        <w:tblInd w:w="10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CUSIP No.</w:t>
            </w:r>
          </w:p>
        </w:tc>
        <w:tc>
          <w:tcPr>
            <w:tcW w:w="1720" w:type="dxa"/>
            <w:vAlign w:val="bottom"/>
          </w:tcPr>
          <w:p>
            <w:pPr>
              <w:ind w:left="100"/>
              <w:spacing w:after="0"/>
              <w:rPr>
                <w:sz w:val="20"/>
                <w:szCs w:val="20"/>
                <w:color w:val="auto"/>
              </w:rPr>
            </w:pPr>
            <w:r>
              <w:rPr>
                <w:rFonts w:ascii="Arial" w:cs="Arial" w:eastAsia="Arial" w:hAnsi="Arial"/>
                <w:sz w:val="18"/>
                <w:szCs w:val="18"/>
                <w:color w:val="auto"/>
              </w:rPr>
              <w:t>55933J203</w:t>
            </w:r>
          </w:p>
        </w:tc>
      </w:tr>
      <w:tr>
        <w:trPr>
          <w:trHeight w:val="27"/>
        </w:trPr>
        <w:tc>
          <w:tcPr>
            <w:tcW w:w="11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1020" w:hanging="91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1020" w:right="478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Brigade Leveraged Capital Structures Fund Ltd.</w:t>
      </w:r>
    </w:p>
    <w:p>
      <w:pPr>
        <w:spacing w:after="0" w:line="1" w:lineRule="exact"/>
        <w:rPr>
          <w:rFonts w:ascii="Arial" w:cs="Arial" w:eastAsia="Arial" w:hAnsi="Arial"/>
          <w:sz w:val="18"/>
          <w:szCs w:val="18"/>
          <w:color w:val="auto"/>
        </w:rPr>
      </w:pPr>
    </w:p>
    <w:p>
      <w:pPr>
        <w:ind w:left="1020" w:hanging="91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(b) [x]</w:t>
      </w:r>
    </w:p>
    <w:p>
      <w:pPr>
        <w:spacing w:after="0" w:line="279" w:lineRule="exact"/>
        <w:rPr>
          <w:sz w:val="20"/>
          <w:szCs w:val="20"/>
          <w:color w:val="auto"/>
        </w:rPr>
      </w:pPr>
    </w:p>
    <w:p>
      <w:pPr>
        <w:ind w:left="1020" w:hanging="9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020" w:hanging="9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20" w:right="8520" w:hanging="915"/>
        <w:spacing w:after="0" w:line="5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020" w:right="8240" w:hanging="915"/>
        <w:spacing w:after="0" w:line="5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3,978,877*</w:t>
      </w:r>
    </w:p>
    <w:p>
      <w:pPr>
        <w:spacing w:after="0" w:line="1" w:lineRule="exact"/>
        <w:rPr>
          <w:rFonts w:ascii="Arial" w:cs="Arial" w:eastAsia="Arial" w:hAnsi="Arial"/>
          <w:sz w:val="18"/>
          <w:szCs w:val="18"/>
          <w:color w:val="auto"/>
        </w:rPr>
      </w:pPr>
    </w:p>
    <w:p>
      <w:pPr>
        <w:ind w:left="1020" w:right="8120" w:hanging="915"/>
        <w:spacing w:after="0" w:line="5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020" w:right="7840" w:hanging="915"/>
        <w:spacing w:after="0" w:line="5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3,978,877*</w:t>
      </w:r>
    </w:p>
    <w:p>
      <w:pPr>
        <w:spacing w:after="0" w:line="1" w:lineRule="exact"/>
        <w:rPr>
          <w:rFonts w:ascii="Arial" w:cs="Arial" w:eastAsia="Arial" w:hAnsi="Arial"/>
          <w:sz w:val="18"/>
          <w:szCs w:val="18"/>
          <w:color w:val="auto"/>
        </w:rPr>
      </w:pPr>
    </w:p>
    <w:p>
      <w:pPr>
        <w:ind w:left="1020" w:right="3820" w:hanging="915"/>
        <w:spacing w:after="0" w:line="5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3,978,877*</w:t>
      </w:r>
    </w:p>
    <w:p>
      <w:pPr>
        <w:ind w:left="100"/>
        <w:spacing w:after="0"/>
        <w:tabs>
          <w:tab w:leader="none" w:pos="1000" w:val="left"/>
          <w:tab w:leader="none" w:pos="10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8"/>
          <w:szCs w:val="18"/>
          <w:color w:val="auto"/>
        </w:rPr>
        <w:t>[_]</w:t>
      </w:r>
    </w:p>
    <w:p>
      <w:pPr>
        <w:spacing w:after="0" w:line="252" w:lineRule="exact"/>
        <w:rPr>
          <w:sz w:val="20"/>
          <w:szCs w:val="20"/>
          <w:color w:val="auto"/>
        </w:rPr>
      </w:pPr>
    </w:p>
    <w:p>
      <w:pPr>
        <w:ind w:left="1020" w:hanging="915"/>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7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10.73%*</w:t>
      </w:r>
    </w:p>
    <w:p>
      <w:pPr>
        <w:spacing w:after="0" w:line="279" w:lineRule="exact"/>
        <w:rPr>
          <w:rFonts w:ascii="Arial" w:cs="Arial" w:eastAsia="Arial" w:hAnsi="Arial"/>
          <w:sz w:val="18"/>
          <w:szCs w:val="18"/>
          <w:color w:val="auto"/>
        </w:rPr>
      </w:pPr>
    </w:p>
    <w:p>
      <w:pPr>
        <w:ind w:left="1020" w:right="6040" w:hanging="915"/>
        <w:spacing w:after="0" w:line="590"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364" w:lineRule="exact"/>
        <w:rPr>
          <w:rFonts w:ascii="Arial" w:cs="Arial" w:eastAsia="Arial" w:hAnsi="Arial"/>
          <w:sz w:val="18"/>
          <w:szCs w:val="18"/>
          <w:color w:val="auto"/>
        </w:rPr>
      </w:pPr>
    </w:p>
    <w:p>
      <w:pPr>
        <w:spacing w:after="0" w:line="369" w:lineRule="auto"/>
        <w:rPr>
          <w:rFonts w:ascii="Arial" w:cs="Arial" w:eastAsia="Arial" w:hAnsi="Arial"/>
          <w:sz w:val="18"/>
          <w:szCs w:val="18"/>
          <w:color w:val="auto"/>
        </w:rPr>
      </w:pPr>
      <w:r>
        <w:rPr>
          <w:rFonts w:ascii="Arial" w:cs="Arial" w:eastAsia="Arial" w:hAnsi="Arial"/>
          <w:sz w:val="14"/>
          <w:szCs w:val="14"/>
          <w:color w:val="auto"/>
        </w:rPr>
        <w:t>* Includes senior notes that are exchangeable at the option of the holder into 1,726,226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19" w:right="259" w:bottom="1440" w:gutter="0" w:footer="0" w:header="0"/>
        </w:sectPr>
      </w:pPr>
    </w:p>
    <w:bookmarkStart w:id="4" w:name="page5"/>
    <w:bookmarkEnd w:id="4"/>
    <w:tbl>
      <w:tblPr>
        <w:tblLayout w:type="fixed"/>
        <w:tblInd w:w="10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CUSIP No.</w:t>
            </w:r>
          </w:p>
        </w:tc>
        <w:tc>
          <w:tcPr>
            <w:tcW w:w="1720" w:type="dxa"/>
            <w:vAlign w:val="bottom"/>
          </w:tcPr>
          <w:p>
            <w:pPr>
              <w:ind w:left="100"/>
              <w:spacing w:after="0"/>
              <w:rPr>
                <w:sz w:val="20"/>
                <w:szCs w:val="20"/>
                <w:color w:val="auto"/>
              </w:rPr>
            </w:pPr>
            <w:r>
              <w:rPr>
                <w:rFonts w:ascii="Arial" w:cs="Arial" w:eastAsia="Arial" w:hAnsi="Arial"/>
                <w:sz w:val="18"/>
                <w:szCs w:val="18"/>
                <w:color w:val="auto"/>
              </w:rPr>
              <w:t>55933J203</w:t>
            </w:r>
          </w:p>
        </w:tc>
      </w:tr>
      <w:tr>
        <w:trPr>
          <w:trHeight w:val="27"/>
        </w:trPr>
        <w:tc>
          <w:tcPr>
            <w:tcW w:w="11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1020" w:hanging="91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1020" w:right="478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Donald E. Morgan, III</w:t>
      </w:r>
    </w:p>
    <w:p>
      <w:pPr>
        <w:spacing w:after="0" w:line="1" w:lineRule="exact"/>
        <w:rPr>
          <w:rFonts w:ascii="Arial" w:cs="Arial" w:eastAsia="Arial" w:hAnsi="Arial"/>
          <w:sz w:val="18"/>
          <w:szCs w:val="18"/>
          <w:color w:val="auto"/>
        </w:rPr>
      </w:pPr>
    </w:p>
    <w:p>
      <w:pPr>
        <w:ind w:left="1020" w:hanging="91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(b) [x]</w:t>
      </w:r>
    </w:p>
    <w:p>
      <w:pPr>
        <w:spacing w:after="0" w:line="279" w:lineRule="exact"/>
        <w:rPr>
          <w:sz w:val="20"/>
          <w:szCs w:val="20"/>
          <w:color w:val="auto"/>
        </w:rPr>
      </w:pPr>
    </w:p>
    <w:p>
      <w:pPr>
        <w:ind w:left="1020" w:hanging="9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020" w:hanging="9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20" w:right="8520" w:hanging="915"/>
        <w:spacing w:after="0" w:line="5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020" w:right="8240" w:hanging="915"/>
        <w:spacing w:after="0" w:line="5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VOTING POWER 5,105,136*</w:t>
      </w:r>
    </w:p>
    <w:p>
      <w:pPr>
        <w:spacing w:after="0" w:line="1" w:lineRule="exact"/>
        <w:rPr>
          <w:rFonts w:ascii="Arial" w:cs="Arial" w:eastAsia="Arial" w:hAnsi="Arial"/>
          <w:sz w:val="18"/>
          <w:szCs w:val="18"/>
          <w:color w:val="auto"/>
        </w:rPr>
      </w:pPr>
    </w:p>
    <w:p>
      <w:pPr>
        <w:ind w:left="1020" w:right="8120" w:hanging="915"/>
        <w:spacing w:after="0" w:line="5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020" w:right="7840" w:hanging="915"/>
        <w:spacing w:after="0" w:line="5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5,105,136*</w:t>
      </w:r>
    </w:p>
    <w:p>
      <w:pPr>
        <w:spacing w:after="0" w:line="1" w:lineRule="exact"/>
        <w:rPr>
          <w:rFonts w:ascii="Arial" w:cs="Arial" w:eastAsia="Arial" w:hAnsi="Arial"/>
          <w:sz w:val="18"/>
          <w:szCs w:val="18"/>
          <w:color w:val="auto"/>
        </w:rPr>
      </w:pPr>
    </w:p>
    <w:p>
      <w:pPr>
        <w:ind w:left="1020" w:right="3820" w:hanging="915"/>
        <w:spacing w:after="0" w:line="54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5,105,136*</w:t>
      </w:r>
    </w:p>
    <w:p>
      <w:pPr>
        <w:ind w:left="100"/>
        <w:spacing w:after="0"/>
        <w:tabs>
          <w:tab w:leader="none" w:pos="1000" w:val="left"/>
          <w:tab w:leader="none" w:pos="10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8"/>
          <w:szCs w:val="18"/>
          <w:color w:val="auto"/>
        </w:rPr>
        <w:t>[_]</w:t>
      </w:r>
    </w:p>
    <w:p>
      <w:pPr>
        <w:spacing w:after="0" w:line="252" w:lineRule="exact"/>
        <w:rPr>
          <w:sz w:val="20"/>
          <w:szCs w:val="20"/>
          <w:color w:val="auto"/>
        </w:rPr>
      </w:pPr>
    </w:p>
    <w:p>
      <w:pPr>
        <w:ind w:left="1020" w:hanging="915"/>
        <w:spacing w:after="0"/>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7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13.76%*</w:t>
      </w:r>
    </w:p>
    <w:p>
      <w:pPr>
        <w:spacing w:after="0" w:line="279" w:lineRule="exact"/>
        <w:rPr>
          <w:rFonts w:ascii="Arial" w:cs="Arial" w:eastAsia="Arial" w:hAnsi="Arial"/>
          <w:sz w:val="18"/>
          <w:szCs w:val="18"/>
          <w:color w:val="auto"/>
        </w:rPr>
      </w:pPr>
    </w:p>
    <w:p>
      <w:pPr>
        <w:ind w:left="1020" w:right="6040" w:hanging="915"/>
        <w:spacing w:after="0" w:line="590"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161" w:lineRule="exact"/>
        <w:rPr>
          <w:rFonts w:ascii="Arial" w:cs="Arial" w:eastAsia="Arial" w:hAnsi="Arial"/>
          <w:sz w:val="18"/>
          <w:szCs w:val="18"/>
          <w:color w:val="auto"/>
        </w:rPr>
      </w:pPr>
    </w:p>
    <w:p>
      <w:pPr>
        <w:spacing w:after="0" w:line="369" w:lineRule="auto"/>
        <w:rPr>
          <w:rFonts w:ascii="Arial" w:cs="Arial" w:eastAsia="Arial" w:hAnsi="Arial"/>
          <w:sz w:val="18"/>
          <w:szCs w:val="18"/>
          <w:color w:val="auto"/>
        </w:rPr>
      </w:pPr>
      <w:r>
        <w:rPr>
          <w:rFonts w:ascii="Arial" w:cs="Arial" w:eastAsia="Arial" w:hAnsi="Arial"/>
          <w:sz w:val="14"/>
          <w:szCs w:val="14"/>
          <w:color w:val="auto"/>
        </w:rPr>
        <w:t>* Includes senior notes that are exchangeable at the option of the holder into 2,678,256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w w:val="97"/>
              </w:rPr>
              <w:t>CUSIP No.</w:t>
            </w:r>
          </w:p>
        </w:tc>
        <w:tc>
          <w:tcPr>
            <w:tcW w:w="400" w:type="dxa"/>
            <w:vAlign w:val="bottom"/>
          </w:tcPr>
          <w:p>
            <w:pPr>
              <w:spacing w:after="0"/>
              <w:rPr>
                <w:sz w:val="20"/>
                <w:szCs w:val="20"/>
                <w:color w:val="auto"/>
              </w:rPr>
            </w:pPr>
          </w:p>
        </w:tc>
        <w:tc>
          <w:tcPr>
            <w:tcW w:w="10040" w:type="dxa"/>
            <w:vAlign w:val="bottom"/>
            <w:gridSpan w:val="3"/>
          </w:tcPr>
          <w:p>
            <w:pPr>
              <w:ind w:left="100"/>
              <w:spacing w:after="0"/>
              <w:rPr>
                <w:sz w:val="20"/>
                <w:szCs w:val="20"/>
                <w:color w:val="auto"/>
              </w:rPr>
            </w:pPr>
            <w:r>
              <w:rPr>
                <w:rFonts w:ascii="Arial" w:cs="Arial" w:eastAsia="Arial" w:hAnsi="Arial"/>
                <w:sz w:val="18"/>
                <w:szCs w:val="18"/>
                <w:color w:val="auto"/>
              </w:rPr>
              <w:t>55933J203</w:t>
            </w:r>
          </w:p>
        </w:tc>
      </w:tr>
      <w:tr>
        <w:trPr>
          <w:trHeight w:val="27"/>
        </w:trPr>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980" w:type="dxa"/>
            <w:vAlign w:val="bottom"/>
          </w:tcPr>
          <w:p>
            <w:pPr>
              <w:spacing w:after="0"/>
              <w:rPr>
                <w:sz w:val="2"/>
                <w:szCs w:val="2"/>
                <w:color w:val="auto"/>
              </w:rPr>
            </w:pPr>
          </w:p>
        </w:tc>
      </w:tr>
      <w:tr>
        <w:trPr>
          <w:trHeight w:val="439"/>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400" w:type="dxa"/>
            <w:vAlign w:val="bottom"/>
          </w:tcPr>
          <w:p>
            <w:pPr>
              <w:ind w:left="40"/>
              <w:spacing w:after="0"/>
              <w:rPr>
                <w:sz w:val="20"/>
                <w:szCs w:val="20"/>
                <w:color w:val="auto"/>
              </w:rPr>
            </w:pPr>
            <w:r>
              <w:rPr>
                <w:rFonts w:ascii="Arial" w:cs="Arial" w:eastAsia="Arial" w:hAnsi="Arial"/>
                <w:sz w:val="18"/>
                <w:szCs w:val="18"/>
                <w:color w:val="auto"/>
              </w:rPr>
              <w:t>(a).</w:t>
            </w:r>
          </w:p>
        </w:tc>
        <w:tc>
          <w:tcPr>
            <w:tcW w:w="580" w:type="dxa"/>
            <w:vAlign w:val="bottom"/>
          </w:tcPr>
          <w:p>
            <w:pPr>
              <w:spacing w:after="0"/>
              <w:rPr>
                <w:sz w:val="24"/>
                <w:szCs w:val="24"/>
                <w:color w:val="auto"/>
              </w:rPr>
            </w:pP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Name of Issuer:</w:t>
            </w:r>
          </w:p>
        </w:tc>
      </w:tr>
      <w:tr>
        <w:trPr>
          <w:trHeight w:val="459"/>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MagnaChip Semiconductor Corporation</w:t>
            </w:r>
          </w:p>
        </w:tc>
      </w:tr>
      <w:tr>
        <w:trPr>
          <w:trHeight w:val="27"/>
        </w:trPr>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20"/>
          </w:cols>
          <w:pgMar w:left="340" w:top="584" w:right="239" w:bottom="1440" w:gutter="0" w:footer="0" w:header="0"/>
        </w:sectPr>
      </w:pPr>
    </w:p>
    <w:p>
      <w:pPr>
        <w:spacing w:after="0" w:line="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(a) –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of Issuer's Principal Executive Offices: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 MagnaChip Semiconductor S.A.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 Allée Scheffer, L-2520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5715</wp:posOffset>
            </wp:positionV>
            <wp:extent cx="6003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Name, Principal Business Address, and Citizenship of Persons Filing</w:t>
      </w:r>
      <w:r>
        <w:rPr>
          <w:rFonts w:ascii="Arial" w:cs="Arial" w:eastAsia="Arial" w:hAnsi="Arial"/>
          <w:sz w:val="21"/>
          <w:szCs w:val="2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Brigade Capital Management, LP –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Brigade Capital Management GP, LLC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Brigade Leveraged Capital Structures Fund Ltd. – Cayman Islands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Donald E. Morgan, III –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31750</wp:posOffset>
            </wp:positionV>
            <wp:extent cx="6003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Brigade Capital Management, LP, Brigade Capital Management GP, LLC and Donald E. Morgan, III: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399 Park Avenue, 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Brigade Leveraged Capital Structures Fund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Intertrust Corporate Services (Cayman)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190 Elgin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KY1-9005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5715</wp:posOffset>
            </wp:positionV>
            <wp:extent cx="6003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31750</wp:posOffset>
            </wp:positionV>
            <wp:extent cx="60032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460"/>
            <w:col w:w="9360"/>
          </w:cols>
          <w:pgMar w:left="340" w:top="584" w:right="239" w:bottom="1440" w:gutter="0" w:footer="0" w:header="0"/>
          <w:type w:val="continuous"/>
        </w:sectPr>
      </w:pPr>
    </w:p>
    <w:p>
      <w:pPr>
        <w:spacing w:after="0" w:line="93" w:lineRule="exact"/>
        <w:rPr>
          <w:sz w:val="20"/>
          <w:szCs w:val="20"/>
          <w:color w:val="auto"/>
        </w:rPr>
      </w:pPr>
    </w:p>
    <w:p>
      <w:pPr>
        <w:ind w:left="920"/>
        <w:spacing w:after="0"/>
        <w:tabs>
          <w:tab w:leader="none" w:pos="19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CUSIP Number:</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31750</wp:posOffset>
            </wp:positionV>
            <wp:extent cx="60032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79" w:lineRule="exact"/>
        <w:rPr>
          <w:rFonts w:ascii="Arial" w:cs="Arial" w:eastAsia="Arial" w:hAnsi="Arial"/>
          <w:sz w:val="18"/>
          <w:szCs w:val="18"/>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79" w:lineRule="exact"/>
        <w:rPr>
          <w:rFonts w:ascii="Arial" w:cs="Arial" w:eastAsia="Arial" w:hAnsi="Arial"/>
          <w:sz w:val="18"/>
          <w:szCs w:val="18"/>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79" w:lineRule="exact"/>
        <w:rPr>
          <w:rFonts w:ascii="Arial" w:cs="Arial" w:eastAsia="Arial" w:hAnsi="Arial"/>
          <w:sz w:val="18"/>
          <w:szCs w:val="18"/>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79" w:lineRule="exact"/>
        <w:rPr>
          <w:rFonts w:ascii="Arial" w:cs="Arial" w:eastAsia="Arial" w:hAnsi="Arial"/>
          <w:sz w:val="18"/>
          <w:szCs w:val="18"/>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340995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584" w:right="239" w:bottom="1440" w:gutter="0" w:footer="0" w:header="0"/>
          <w:type w:val="continuous"/>
        </w:sectPr>
      </w:pPr>
    </w:p>
    <w:bookmarkStart w:id="6" w:name="page7"/>
    <w:bookmarkEnd w:id="6"/>
    <w:p>
      <w:pPr>
        <w:ind w:left="1380" w:hanging="686"/>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79" w:lineRule="exact"/>
        <w:rPr>
          <w:rFonts w:ascii="Arial" w:cs="Arial" w:eastAsia="Arial" w:hAnsi="Arial"/>
          <w:sz w:val="18"/>
          <w:szCs w:val="18"/>
          <w:color w:val="auto"/>
        </w:rPr>
      </w:pPr>
    </w:p>
    <w:p>
      <w:pPr>
        <w:ind w:left="1380" w:hanging="686"/>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79" w:lineRule="exact"/>
        <w:rPr>
          <w:rFonts w:ascii="Arial" w:cs="Arial" w:eastAsia="Arial" w:hAnsi="Arial"/>
          <w:sz w:val="18"/>
          <w:szCs w:val="18"/>
          <w:color w:val="auto"/>
        </w:rPr>
      </w:pPr>
    </w:p>
    <w:p>
      <w:pPr>
        <w:ind w:left="1380" w:hanging="686"/>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79" w:lineRule="exact"/>
        <w:rPr>
          <w:rFonts w:ascii="Arial" w:cs="Arial" w:eastAsia="Arial" w:hAnsi="Arial"/>
          <w:sz w:val="18"/>
          <w:szCs w:val="18"/>
          <w:color w:val="auto"/>
        </w:rPr>
      </w:pPr>
    </w:p>
    <w:p>
      <w:pPr>
        <w:ind w:left="2080" w:right="240" w:hanging="1386"/>
        <w:spacing w:after="0" w:line="277" w:lineRule="auto"/>
        <w:tabs>
          <w:tab w:leader="none" w:pos="13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80" w:hanging="686"/>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pacing w:after="0" w:line="200" w:lineRule="exact"/>
        <w:rPr>
          <w:sz w:val="20"/>
          <w:szCs w:val="20"/>
          <w:color w:val="auto"/>
        </w:rPr>
      </w:pPr>
    </w:p>
    <w:p>
      <w:pPr>
        <w:spacing w:after="0" w:line="29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460" w:hanging="672"/>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79"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Brigade Capital Management, LP – 5,105,136</w:t>
      </w:r>
    </w:p>
    <w:p>
      <w:pPr>
        <w:spacing w:after="0" w:line="49"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Brigade Capital Management GP, LLC – 5,105,136</w:t>
      </w:r>
    </w:p>
    <w:p>
      <w:pPr>
        <w:spacing w:after="0" w:line="36" w:lineRule="exact"/>
        <w:rPr>
          <w:rFonts w:ascii="Arial" w:cs="Arial" w:eastAsia="Arial" w:hAnsi="Arial"/>
          <w:sz w:val="18"/>
          <w:szCs w:val="18"/>
          <w:color w:val="auto"/>
        </w:rPr>
      </w:pPr>
    </w:p>
    <w:p>
      <w:pPr>
        <w:ind w:left="1460" w:right="5000"/>
        <w:spacing w:after="0" w:line="309" w:lineRule="auto"/>
        <w:rPr>
          <w:rFonts w:ascii="Arial" w:cs="Arial" w:eastAsia="Arial" w:hAnsi="Arial"/>
          <w:sz w:val="18"/>
          <w:szCs w:val="18"/>
          <w:color w:val="auto"/>
        </w:rPr>
      </w:pPr>
      <w:r>
        <w:rPr>
          <w:rFonts w:ascii="Arial" w:cs="Arial" w:eastAsia="Arial" w:hAnsi="Arial"/>
          <w:sz w:val="18"/>
          <w:szCs w:val="18"/>
          <w:color w:val="auto"/>
        </w:rPr>
        <w:t>Brigade Leveraged Capital Structures Fund Ltd. – 3,978,877 Donald E. Morgan, III – 5,105,136</w:t>
      </w:r>
    </w:p>
    <w:p>
      <w:pPr>
        <w:spacing w:after="0" w:line="196" w:lineRule="exact"/>
        <w:rPr>
          <w:rFonts w:ascii="Arial" w:cs="Arial" w:eastAsia="Arial" w:hAnsi="Arial"/>
          <w:sz w:val="18"/>
          <w:szCs w:val="18"/>
          <w:color w:val="auto"/>
        </w:rPr>
      </w:pPr>
    </w:p>
    <w:p>
      <w:pPr>
        <w:ind w:left="1460" w:hanging="672"/>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79"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Brigade Capital Management, LP – 13.76%</w:t>
      </w:r>
    </w:p>
    <w:p>
      <w:pPr>
        <w:spacing w:after="0" w:line="49"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Brigade Capital Management GP, LLC – 13.76%</w:t>
      </w:r>
    </w:p>
    <w:p>
      <w:pPr>
        <w:spacing w:after="0" w:line="36" w:lineRule="exact"/>
        <w:rPr>
          <w:rFonts w:ascii="Arial" w:cs="Arial" w:eastAsia="Arial" w:hAnsi="Arial"/>
          <w:sz w:val="18"/>
          <w:szCs w:val="18"/>
          <w:color w:val="auto"/>
        </w:rPr>
      </w:pPr>
    </w:p>
    <w:p>
      <w:pPr>
        <w:ind w:left="1460" w:right="5180"/>
        <w:spacing w:after="0" w:line="309" w:lineRule="auto"/>
        <w:rPr>
          <w:rFonts w:ascii="Arial" w:cs="Arial" w:eastAsia="Arial" w:hAnsi="Arial"/>
          <w:sz w:val="18"/>
          <w:szCs w:val="18"/>
          <w:color w:val="auto"/>
        </w:rPr>
      </w:pPr>
      <w:r>
        <w:rPr>
          <w:rFonts w:ascii="Arial" w:cs="Arial" w:eastAsia="Arial" w:hAnsi="Arial"/>
          <w:sz w:val="18"/>
          <w:szCs w:val="18"/>
          <w:color w:val="auto"/>
        </w:rPr>
        <w:t>Brigade Leveraged Capital Structures Fund Ltd. – 10.73% Donald E. Morgan, III – 13.76%</w:t>
      </w:r>
    </w:p>
    <w:p>
      <w:pPr>
        <w:spacing w:after="0" w:line="196" w:lineRule="exact"/>
        <w:rPr>
          <w:rFonts w:ascii="Arial" w:cs="Arial" w:eastAsia="Arial" w:hAnsi="Arial"/>
          <w:sz w:val="18"/>
          <w:szCs w:val="18"/>
          <w:color w:val="auto"/>
        </w:rPr>
      </w:pPr>
    </w:p>
    <w:p>
      <w:pPr>
        <w:ind w:left="1460" w:hanging="672"/>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200" w:hanging="736"/>
        <w:spacing w:after="0"/>
        <w:tabs>
          <w:tab w:leader="none" w:pos="2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79"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Brigade Capital Management, LP – 0</w:t>
      </w:r>
    </w:p>
    <w:p>
      <w:pPr>
        <w:spacing w:after="0" w:line="49"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Brigade Capital Management GP, LLC – 0</w:t>
      </w:r>
    </w:p>
    <w:p>
      <w:pPr>
        <w:spacing w:after="0" w:line="36" w:lineRule="exact"/>
        <w:rPr>
          <w:rFonts w:ascii="Arial" w:cs="Arial" w:eastAsia="Arial" w:hAnsi="Arial"/>
          <w:sz w:val="18"/>
          <w:szCs w:val="18"/>
          <w:color w:val="auto"/>
        </w:rPr>
      </w:pPr>
    </w:p>
    <w:p>
      <w:pPr>
        <w:ind w:left="2200" w:right="4900"/>
        <w:spacing w:after="0" w:line="309" w:lineRule="auto"/>
        <w:rPr>
          <w:rFonts w:ascii="Arial" w:cs="Arial" w:eastAsia="Arial" w:hAnsi="Arial"/>
          <w:sz w:val="18"/>
          <w:szCs w:val="18"/>
          <w:color w:val="auto"/>
        </w:rPr>
      </w:pPr>
      <w:r>
        <w:rPr>
          <w:rFonts w:ascii="Arial" w:cs="Arial" w:eastAsia="Arial" w:hAnsi="Arial"/>
          <w:sz w:val="18"/>
          <w:szCs w:val="18"/>
          <w:color w:val="auto"/>
        </w:rPr>
        <w:t>Brigade Leveraged Capital Structures Fund Ltd. – 0 Donald E. Morgan, III – 0</w:t>
      </w:r>
    </w:p>
    <w:p>
      <w:pPr>
        <w:spacing w:after="0" w:line="196" w:lineRule="exact"/>
        <w:rPr>
          <w:rFonts w:ascii="Arial" w:cs="Arial" w:eastAsia="Arial" w:hAnsi="Arial"/>
          <w:sz w:val="18"/>
          <w:szCs w:val="18"/>
          <w:color w:val="auto"/>
        </w:rPr>
      </w:pPr>
    </w:p>
    <w:p>
      <w:pPr>
        <w:ind w:left="2200" w:hanging="736"/>
        <w:spacing w:after="0"/>
        <w:tabs>
          <w:tab w:leader="none" w:pos="2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Brigade Capital Management, LP – 5,105,136</w:t>
      </w:r>
    </w:p>
    <w:p>
      <w:pPr>
        <w:spacing w:after="0" w:line="49"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Brigade Capital Management GP, LLC – 5,105,136</w:t>
      </w:r>
    </w:p>
    <w:p>
      <w:pPr>
        <w:spacing w:after="0" w:line="36" w:lineRule="exact"/>
        <w:rPr>
          <w:rFonts w:ascii="Arial" w:cs="Arial" w:eastAsia="Arial" w:hAnsi="Arial"/>
          <w:sz w:val="18"/>
          <w:szCs w:val="18"/>
          <w:color w:val="auto"/>
        </w:rPr>
      </w:pPr>
    </w:p>
    <w:p>
      <w:pPr>
        <w:ind w:left="2180" w:right="4300"/>
        <w:spacing w:after="0" w:line="309" w:lineRule="auto"/>
        <w:rPr>
          <w:rFonts w:ascii="Arial" w:cs="Arial" w:eastAsia="Arial" w:hAnsi="Arial"/>
          <w:sz w:val="18"/>
          <w:szCs w:val="18"/>
          <w:color w:val="auto"/>
        </w:rPr>
      </w:pPr>
      <w:r>
        <w:rPr>
          <w:rFonts w:ascii="Arial" w:cs="Arial" w:eastAsia="Arial" w:hAnsi="Arial"/>
          <w:sz w:val="18"/>
          <w:szCs w:val="18"/>
          <w:color w:val="auto"/>
        </w:rPr>
        <w:t>Brigade Leveraged Capital Structures Fund Ltd. – 3,978,877 Donald E. Morgan, III – 5,105,136</w:t>
      </w:r>
    </w:p>
    <w:p>
      <w:pPr>
        <w:spacing w:after="0" w:line="196" w:lineRule="exact"/>
        <w:rPr>
          <w:rFonts w:ascii="Arial" w:cs="Arial" w:eastAsia="Arial" w:hAnsi="Arial"/>
          <w:sz w:val="18"/>
          <w:szCs w:val="18"/>
          <w:color w:val="auto"/>
        </w:rPr>
      </w:pPr>
    </w:p>
    <w:p>
      <w:pPr>
        <w:ind w:left="2180" w:hanging="716"/>
        <w:spacing w:after="0"/>
        <w:tabs>
          <w:tab w:leader="none" w:pos="21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79"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Brigade Capital Management, LP – 0</w:t>
      </w:r>
    </w:p>
    <w:p>
      <w:pPr>
        <w:spacing w:after="0" w:line="49"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Brigade Capital Management GP, LLC – 0</w:t>
      </w:r>
    </w:p>
    <w:p>
      <w:pPr>
        <w:spacing w:after="0" w:line="36" w:lineRule="exact"/>
        <w:rPr>
          <w:rFonts w:ascii="Arial" w:cs="Arial" w:eastAsia="Arial" w:hAnsi="Arial"/>
          <w:sz w:val="18"/>
          <w:szCs w:val="18"/>
          <w:color w:val="auto"/>
        </w:rPr>
      </w:pPr>
    </w:p>
    <w:p>
      <w:pPr>
        <w:ind w:left="2200" w:right="4900"/>
        <w:spacing w:after="0" w:line="309" w:lineRule="auto"/>
        <w:rPr>
          <w:rFonts w:ascii="Arial" w:cs="Arial" w:eastAsia="Arial" w:hAnsi="Arial"/>
          <w:sz w:val="18"/>
          <w:szCs w:val="18"/>
          <w:color w:val="auto"/>
        </w:rPr>
      </w:pPr>
      <w:r>
        <w:rPr>
          <w:rFonts w:ascii="Arial" w:cs="Arial" w:eastAsia="Arial" w:hAnsi="Arial"/>
          <w:sz w:val="18"/>
          <w:szCs w:val="18"/>
          <w:color w:val="auto"/>
        </w:rPr>
        <w:t>Brigade Leveraged Capital Structures Fund Ltd. – 0 Donald E. Morgan, III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-28575</wp:posOffset>
            </wp:positionV>
            <wp:extent cx="5857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-182880</wp:posOffset>
            </wp:positionV>
            <wp:extent cx="58572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-337185</wp:posOffset>
            </wp:positionV>
            <wp:extent cx="58572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-491490</wp:posOffset>
            </wp:positionV>
            <wp:extent cx="58572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-1117600</wp:posOffset>
            </wp:positionV>
            <wp:extent cx="58572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-1271905</wp:posOffset>
            </wp:positionV>
            <wp:extent cx="58572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-1426210</wp:posOffset>
            </wp:positionV>
            <wp:extent cx="58572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-1580515</wp:posOffset>
            </wp:positionV>
            <wp:extent cx="58572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-2206625</wp:posOffset>
            </wp:positionV>
            <wp:extent cx="5857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-2360930</wp:posOffset>
            </wp:positionV>
            <wp:extent cx="5857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-2515235</wp:posOffset>
            </wp:positionV>
            <wp:extent cx="5857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-2670175</wp:posOffset>
            </wp:positionV>
            <wp:extent cx="5857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-3759200</wp:posOffset>
            </wp:positionV>
            <wp:extent cx="63201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-3913505</wp:posOffset>
            </wp:positionV>
            <wp:extent cx="63201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-4067810</wp:posOffset>
            </wp:positionV>
            <wp:extent cx="63201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-4222115</wp:posOffset>
            </wp:positionV>
            <wp:extent cx="63201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-4848225</wp:posOffset>
            </wp:positionV>
            <wp:extent cx="6320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-5002530</wp:posOffset>
            </wp:positionV>
            <wp:extent cx="63201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-5156835</wp:posOffset>
            </wp:positionV>
            <wp:extent cx="63201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-5311140</wp:posOffset>
            </wp:positionV>
            <wp:extent cx="63201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288290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340" w:top="719" w:right="719" w:bottom="1440" w:gutter="0" w:footer="0" w:header="0"/>
        </w:sectPr>
      </w:pPr>
    </w:p>
    <w:bookmarkStart w:id="7" w:name="page8"/>
    <w:bookmarkEnd w:id="7"/>
    <w:p>
      <w:pPr>
        <w:ind w:left="2200" w:hanging="736"/>
        <w:spacing w:after="0"/>
        <w:tabs>
          <w:tab w:leader="none" w:pos="2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79"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Brigade Capital Management, LP – 5,105,136</w:t>
      </w:r>
    </w:p>
    <w:p>
      <w:pPr>
        <w:spacing w:after="0" w:line="49"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Brigade Capital Management GP, LLC – 5,105,136</w:t>
      </w:r>
    </w:p>
    <w:p>
      <w:pPr>
        <w:spacing w:after="0" w:line="36" w:lineRule="exact"/>
        <w:rPr>
          <w:rFonts w:ascii="Arial" w:cs="Arial" w:eastAsia="Arial" w:hAnsi="Arial"/>
          <w:sz w:val="18"/>
          <w:szCs w:val="18"/>
          <w:color w:val="auto"/>
        </w:rPr>
      </w:pPr>
    </w:p>
    <w:p>
      <w:pPr>
        <w:ind w:left="2200" w:right="4580"/>
        <w:spacing w:after="0" w:line="309" w:lineRule="auto"/>
        <w:rPr>
          <w:rFonts w:ascii="Arial" w:cs="Arial" w:eastAsia="Arial" w:hAnsi="Arial"/>
          <w:sz w:val="18"/>
          <w:szCs w:val="18"/>
          <w:color w:val="auto"/>
        </w:rPr>
      </w:pPr>
      <w:r>
        <w:rPr>
          <w:rFonts w:ascii="Arial" w:cs="Arial" w:eastAsia="Arial" w:hAnsi="Arial"/>
          <w:sz w:val="18"/>
          <w:szCs w:val="18"/>
          <w:color w:val="auto"/>
        </w:rPr>
        <w:t>Brigade Leveraged Capital Structures Fund Ltd. – 3,978,877 Donald E. Morgan, III – 5,105,136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-28575</wp:posOffset>
            </wp:positionV>
            <wp:extent cx="58572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-182880</wp:posOffset>
            </wp:positionV>
            <wp:extent cx="5857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-337185</wp:posOffset>
            </wp:positionV>
            <wp:extent cx="5857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-491490</wp:posOffset>
            </wp:positionV>
            <wp:extent cx="58572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00" w:lineRule="exact"/>
        <w:rPr>
          <w:sz w:val="20"/>
          <w:szCs w:val="20"/>
          <w:color w:val="auto"/>
        </w:rPr>
      </w:pPr>
    </w:p>
    <w:p>
      <w:pPr>
        <w:spacing w:after="0" w:line="2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9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31750</wp:posOffset>
            </wp:positionV>
            <wp:extent cx="6586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firstLine="725"/>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31750</wp:posOffset>
            </wp:positionV>
            <wp:extent cx="6586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52" w:lineRule="exact"/>
        <w:rPr>
          <w:sz w:val="20"/>
          <w:szCs w:val="20"/>
          <w:color w:val="auto"/>
        </w:rPr>
      </w:pPr>
    </w:p>
    <w:p>
      <w:pPr>
        <w:ind w:firstLine="725"/>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31750</wp:posOffset>
            </wp:positionV>
            <wp:extent cx="6586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right="60" w:firstLine="725"/>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31750</wp:posOffset>
            </wp:positionV>
            <wp:extent cx="6586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349250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340" w:top="476" w:right="419" w:bottom="1440" w:gutter="0" w:footer="0" w:header="0"/>
        </w:sectPr>
      </w:pPr>
    </w:p>
    <w:bookmarkStart w:id="8" w:name="page9"/>
    <w:bookmarkEnd w:id="8"/>
    <w:p>
      <w:pPr>
        <w:spacing w:after="0"/>
        <w:tabs>
          <w:tab w:leader="none" w:pos="10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right="500" w:firstLine="725"/>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31750</wp:posOffset>
            </wp:positionV>
            <wp:extent cx="65862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52" w:lineRule="exact"/>
        <w:rPr>
          <w:sz w:val="20"/>
          <w:szCs w:val="20"/>
          <w:color w:val="auto"/>
        </w:rPr>
      </w:pPr>
    </w:p>
    <w:p>
      <w:pPr>
        <w:ind w:left="1620" w:hanging="575"/>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79" w:lineRule="exact"/>
        <w:rPr>
          <w:rFonts w:ascii="Arial" w:cs="Arial" w:eastAsia="Arial" w:hAnsi="Arial"/>
          <w:sz w:val="18"/>
          <w:szCs w:val="18"/>
          <w:color w:val="auto"/>
        </w:rPr>
      </w:pPr>
    </w:p>
    <w:p>
      <w:pPr>
        <w:ind w:left="1620" w:right="2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3" w:lineRule="exact"/>
        <w:rPr>
          <w:rFonts w:ascii="Arial" w:cs="Arial" w:eastAsia="Arial" w:hAnsi="Arial"/>
          <w:sz w:val="18"/>
          <w:szCs w:val="18"/>
          <w:color w:val="auto"/>
        </w:rPr>
      </w:pPr>
    </w:p>
    <w:p>
      <w:pPr>
        <w:ind w:left="1620" w:hanging="575"/>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79" w:lineRule="exact"/>
        <w:rPr>
          <w:rFonts w:ascii="Arial" w:cs="Arial" w:eastAsia="Arial" w:hAnsi="Arial"/>
          <w:sz w:val="18"/>
          <w:szCs w:val="18"/>
          <w:color w:val="auto"/>
        </w:rPr>
      </w:pPr>
    </w:p>
    <w:p>
      <w:pPr>
        <w:ind w:left="1620"/>
        <w:spacing w:after="0" w:line="286" w:lineRule="auto"/>
        <w:rPr>
          <w:rFonts w:ascii="Arial" w:cs="Arial" w:eastAsia="Arial" w:hAnsi="Arial"/>
          <w:sz w:val="18"/>
          <w:szCs w:val="18"/>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131445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40" w:top="719" w:right="35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14, 2020</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Brigade Capital Management, LP</w:t>
      </w:r>
    </w:p>
    <w:p>
      <w:pPr>
        <w:spacing w:after="0" w:line="27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Donald E. Morgan, III</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Managing Member of its General Partner</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Brigade Capital Management GP, LLC</w:t>
      </w:r>
    </w:p>
    <w:p>
      <w:pPr>
        <w:spacing w:after="0" w:line="27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Donald E. Morgan, III</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Managing Member</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Brigade Leveraged Capital Structures Fund Ltd.</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Donald E. Morgan, III</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Director</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Donald E. Morgan, III</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92" w:right="359" w:bottom="1440" w:gutter="0" w:footer="0" w:header="0"/>
        </w:sectPr>
      </w:pPr>
    </w:p>
    <w:bookmarkStart w:id="10" w:name="page11"/>
    <w:bookmarkEnd w:id="10"/>
    <w:p>
      <w:pPr>
        <w:jc w:val="center"/>
        <w:ind w:right="-279"/>
        <w:spacing w:after="0"/>
        <w:rPr>
          <w:sz w:val="20"/>
          <w:szCs w:val="20"/>
          <w:color w:val="auto"/>
        </w:rPr>
      </w:pPr>
      <w:r>
        <w:rPr>
          <w:rFonts w:ascii="Arial" w:cs="Arial" w:eastAsia="Arial" w:hAnsi="Arial"/>
          <w:sz w:val="18"/>
          <w:szCs w:val="18"/>
          <w:color w:val="auto"/>
        </w:rPr>
        <w:t>AGREEMENT</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13G Amendment number 5 dated February 14, 2020 relating to the Common Stock, par value $0.01 per share of MagnaChip Semiconductor Corporation 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14, 2020</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Brigade Capital Management, LP</w:t>
      </w:r>
    </w:p>
    <w:p>
      <w:pPr>
        <w:spacing w:after="0" w:line="27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Donald E. Morgan, III</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Managing Member of its General Partner</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Brigade Capital Management GP, LLC</w:t>
      </w:r>
    </w:p>
    <w:p>
      <w:pPr>
        <w:spacing w:after="0" w:line="27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Donald E. Morgan, III</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Managing Member</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Brigade Leveraged Capital Structures Fund Ltd.</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Donald E. Morgan, III</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Director</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Donald E. Morgan, III</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40"/>
      </w:cols>
      <w:pgMar w:left="240" w:top="69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5"/>
    </w:lvl>
  </w:abstractNum>
  <w:abstractNum w:abstractNumId="4">
    <w:nsid w:val="109CF92E"/>
    <w:multiLevelType w:val="hybridMultilevel"/>
    <w:lvl w:ilvl="0">
      <w:lvlJc w:val="left"/>
      <w:lvlText w:val="*"/>
      <w:numFmt w:val="bullet"/>
      <w:start w:val="1"/>
    </w:lvl>
    <w:lvl w:ilvl="1">
      <w:lvlJc w:val="left"/>
      <w:lvlText w:val="%2."/>
      <w:numFmt w:val="decimal"/>
      <w:start w:val="1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
      <w:numFmt w:val="bullet"/>
      <w:start w:val="1"/>
    </w:lvl>
    <w:lvl w:ilvl="1">
      <w:lvlJc w:val="left"/>
      <w:lvlText w:val="%2."/>
      <w:numFmt w:val="decimal"/>
      <w:start w:val="1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3"/>
    </w:lvl>
  </w:abstractNum>
  <w:abstractNum w:abstractNumId="11">
    <w:nsid w:val="25E45D32"/>
    <w:multiLevelType w:val="hybridMultilevel"/>
    <w:lvl w:ilvl="0">
      <w:lvlJc w:val="left"/>
      <w:lvlText w:val="%1."/>
      <w:numFmt w:val="decimal"/>
      <w:start w:val="5"/>
    </w:lvl>
  </w:abstractNum>
  <w:abstractNum w:abstractNumId="12">
    <w:nsid w:val="519B500D"/>
    <w:multiLevelType w:val="hybridMultilevel"/>
    <w:lvl w:ilvl="0">
      <w:lvlJc w:val="left"/>
      <w:lvlText w:val="*"/>
      <w:numFmt w:val="bullet"/>
      <w:start w:val="1"/>
    </w:lvl>
    <w:lvl w:ilvl="1">
      <w:lvlJc w:val="left"/>
      <w:lvlText w:val="%2."/>
      <w:numFmt w:val="decimal"/>
      <w:start w:val="1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
      <w:numFmt w:val="bullet"/>
      <w:start w:val="1"/>
    </w:lvl>
    <w:lvl w:ilvl="1">
      <w:lvlJc w:val="left"/>
      <w:lvlText w:val="%2."/>
      <w:numFmt w:val="decimal"/>
      <w:start w:val="1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6"/>
    </w:lvl>
  </w:abstractNum>
  <w:abstractNum w:abstractNumId="19">
    <w:nsid w:val="628C895D"/>
    <w:multiLevelType w:val="hybridMultilevel"/>
    <w:lvl w:ilvl="0">
      <w:lvlJc w:val="left"/>
      <w:lvlText w:val="(%1)"/>
      <w:numFmt w:val="lowerLetter"/>
      <w:start w:val="1"/>
    </w:lvl>
    <w:lvl w:ilvl="1">
      <w:lvlJc w:val="left"/>
      <w:lvlText w:val="(%2)"/>
      <w:numFmt w:val="lowerRoman"/>
      <w:start w:val="1"/>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2020-02-17T17:14:05Z</dcterms:created>
  <dcterms:modified xsi:type="dcterms:W3CDTF">2020-02-17T17:14:05Z</dcterms:modified>
</cp:coreProperties>
</file>