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55933J203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10000"/>
          </w:cols>
          <w:pgMar w:left="360" w:top="16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Magnachip Semiconductor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MAGNACHIP SEMICONDUCTOR S.A., 74, RUE DE MERL, LUXEMBOURG L-2146, LUXEMBOURG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501 Commerce Street, Nashville, TN 37203 All media outlets, please contact Jennifer Will at AllianceBernstein (212-969-1157) with any questions. All other questions can be directed to Section13USFilings@alliancebernstein.com.</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55933J203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120"/>
          </w:cols>
          <w:pgMar w:left="360" w:top="166" w:right="419" w:bottom="0" w:gutter="0" w:footer="0" w:header="0"/>
          <w:type w:val="continuous"/>
        </w:sectPr>
      </w:pPr>
    </w:p>
    <w:bookmarkStart w:id="2" w:name="page3"/>
    <w:bookmarkEnd w:id="2"/>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60"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 shares acquired solely for investment purposes on behalf of client discretionary investment advisory accounts.*</w:t>
      </w:r>
    </w:p>
    <w:p>
      <w:pPr>
        <w:spacing w:after="0" w:line="14" w:lineRule="exact"/>
        <w:rPr>
          <w:sz w:val="20"/>
          <w:szCs w:val="20"/>
          <w:color w:val="auto"/>
        </w:rPr>
      </w:pPr>
    </w:p>
    <w:p>
      <w:pPr>
        <w:ind w:left="920" w:right="8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0"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ectPr>
          <w:pgSz w:w="11900" w:h="16860" w:orient="portrait"/>
          <w:cols w:equalWidth="0" w:num="1">
            <w:col w:w="11140"/>
          </w:cols>
          <w:pgMar w:left="360" w:top="111" w:right="399" w:bottom="0" w:gutter="0" w:footer="0" w:header="0"/>
          <w:type w:val="continuous"/>
        </w:sectPr>
      </w:pPr>
    </w:p>
    <w:bookmarkStart w:id="3" w:name="page4"/>
    <w:bookmarkEnd w:id="3"/>
    <w:p>
      <w:pPr>
        <w:ind w:left="1540"/>
        <w:spacing w:after="0"/>
        <w:tabs>
          <w:tab w:leader="none" w:pos="2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Melissa Guerra</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1540"/>
        <w:spacing w:after="0"/>
        <w:tabs>
          <w:tab w:leader="none" w:pos="2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11/14/2024</w:t>
      </w:r>
    </w:p>
    <w:sectPr>
      <w:pgSz w:w="11900" w:h="16838" w:orient="portrait"/>
      <w:cols w:equalWidth="0" w:num="1">
        <w:col w:w="9019"/>
      </w:cols>
      <w:pgMar w:left="14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2024-11-15T12:53:21Z</dcterms:created>
  <dcterms:modified xsi:type="dcterms:W3CDTF">2024-11-15T12:53:21Z</dcterms:modified>
</cp:coreProperties>
</file>