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Park Sang</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23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03/10/2011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u w:val="single" w:color="auto"/>
            <w:color w:val="0000EE"/>
          </w:rPr>
          <w:t>MAGNACHIP SEMICONDUCTOR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5"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314"/>
        <w:spacing w:after="0" w:line="275" w:lineRule="auto"/>
        <w:rPr>
          <w:sz w:val="20"/>
          <w:szCs w:val="20"/>
          <w:color w:val="auto"/>
        </w:rPr>
      </w:pPr>
      <w:r>
        <w:rPr>
          <w:rFonts w:ascii="Times New Roman" w:cs="Times New Roman" w:eastAsia="Times New Roman" w:hAnsi="Times New Roman"/>
          <w:sz w:val="18"/>
          <w:szCs w:val="18"/>
          <w:color w:val="0000FF"/>
        </w:rPr>
        <w:t>20400 STEVENS CREEK BOULEVARD, SUITE 370</w:t>
      </w:r>
    </w:p>
    <w:p>
      <w:pPr>
        <w:spacing w:after="0" w:line="29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5"/>
                <w:szCs w:val="15"/>
                <w:color w:val="auto"/>
              </w:rPr>
            </w:pPr>
          </w:p>
        </w:tc>
      </w:tr>
      <w:tr>
        <w:trPr>
          <w:trHeight w:val="240"/>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CUPERTINO CA</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95014</w:t>
            </w: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6" w:type="dxa"/>
        <w:tblCellMar>
          <w:top w:w="0" w:type="dxa"/>
          <w:left w:w="0" w:type="dxa"/>
          <w:bottom w:w="0" w:type="dxa"/>
          <w:right w:w="0" w:type="dxa"/>
        </w:tblCellMar>
      </w:tblPr>
      <w:tr>
        <w:trPr>
          <w:trHeight w:val="22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20" w:type="dxa"/>
            <w:vAlign w:val="bottom"/>
            <w:vMerge w:val="continue"/>
          </w:tcPr>
          <w:p>
            <w:pPr>
              <w:spacing w:after="0"/>
              <w:rPr>
                <w:sz w:val="10"/>
                <w:szCs w:val="10"/>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2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86"/>
        <w:spacing w:after="0"/>
        <w:rPr>
          <w:sz w:val="20"/>
          <w:szCs w:val="20"/>
          <w:color w:val="auto"/>
        </w:rPr>
      </w:pPr>
      <w:r>
        <w:rPr>
          <w:rFonts w:ascii="Times New Roman" w:cs="Times New Roman" w:eastAsia="Times New Roman" w:hAnsi="Times New Roman"/>
          <w:sz w:val="18"/>
          <w:szCs w:val="18"/>
          <w:color w:val="0000FF"/>
        </w:rPr>
        <w:t>Chairman of the Board and CEO</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72"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spacing w:after="0" w:line="4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624"/>
              <w:spacing w:after="0"/>
              <w:rPr>
                <w:sz w:val="20"/>
                <w:szCs w:val="20"/>
                <w:color w:val="auto"/>
              </w:rPr>
            </w:pPr>
            <w:r>
              <w:rPr>
                <w:rFonts w:ascii="Times New Roman" w:cs="Times New Roman" w:eastAsia="Times New Roman" w:hAnsi="Times New Roman"/>
                <w:sz w:val="18"/>
                <w:szCs w:val="18"/>
                <w:color w:val="0000FF"/>
              </w:rPr>
              <w:t>280,000</w:t>
            </w: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30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5840" w:type="dxa"/>
            <w:vAlign w:val="bottom"/>
            <w:gridSpan w:val="6"/>
          </w:tcPr>
          <w:p>
            <w:pPr>
              <w:ind w:left="2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7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0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80" w:type="dxa"/>
            <w:vAlign w:val="bottom"/>
          </w:tcPr>
          <w:p>
            <w:pPr>
              <w:spacing w:after="0"/>
              <w:rPr>
                <w:sz w:val="15"/>
                <w:szCs w:val="15"/>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vMerge w:val="continue"/>
          </w:tcPr>
          <w:p>
            <w:pPr>
              <w:spacing w:after="0"/>
              <w:rPr>
                <w:sz w:val="16"/>
                <w:szCs w:val="16"/>
                <w:color w:val="auto"/>
              </w:rPr>
            </w:pP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Employee Stock Option (Right to Buy)</w:t>
            </w:r>
          </w:p>
        </w:tc>
        <w:tc>
          <w:tcPr>
            <w:tcW w:w="1380" w:type="dxa"/>
            <w:vAlign w:val="bottom"/>
            <w:gridSpan w:val="2"/>
          </w:tcPr>
          <w:p>
            <w:pPr>
              <w:jc w:val="right"/>
              <w:ind w:right="309"/>
              <w:spacing w:after="0"/>
              <w:rPr>
                <w:sz w:val="20"/>
                <w:szCs w:val="20"/>
                <w:color w:val="auto"/>
              </w:rPr>
            </w:pPr>
            <w:r>
              <w:rPr>
                <w:rFonts w:ascii="Times New Roman" w:cs="Times New Roman" w:eastAsia="Times New Roman" w:hAnsi="Times New Roman"/>
                <w:sz w:val="11"/>
                <w:szCs w:val="11"/>
                <w:color w:val="008000"/>
              </w:rPr>
              <w:t>(1)</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0000FF"/>
              </w:rPr>
              <w:t>12/08/2019</w:t>
            </w:r>
          </w:p>
        </w:tc>
        <w:tc>
          <w:tcPr>
            <w:tcW w:w="1860" w:type="dxa"/>
            <w:vAlign w:val="bottom"/>
          </w:tcPr>
          <w:p>
            <w:pPr>
              <w:ind w:left="480"/>
              <w:spacing w:after="0"/>
              <w:rPr>
                <w:sz w:val="20"/>
                <w:szCs w:val="20"/>
                <w:color w:val="auto"/>
              </w:rPr>
            </w:pPr>
            <w:r>
              <w:rPr>
                <w:rFonts w:ascii="Times New Roman" w:cs="Times New Roman" w:eastAsia="Times New Roman" w:hAnsi="Times New Roman"/>
                <w:sz w:val="18"/>
                <w:szCs w:val="18"/>
                <w:color w:val="0000FF"/>
              </w:rPr>
              <w:t>Common Stock</w:t>
            </w: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280,000</w:t>
            </w:r>
          </w:p>
        </w:tc>
        <w:tc>
          <w:tcPr>
            <w:tcW w:w="88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5.88</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right="260" w:firstLine="9"/>
        <w:spacing w:after="0" w:line="241" w:lineRule="auto"/>
        <w:tabs>
          <w:tab w:leader="none" w:pos="175"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Option granted December 8, 2009, becoming vested and exercisable, subject to continued service: 34% on 12/8/2010; 9% on 3/8/2011; 8% on each of 6/8/2011, 9/8/2011, and 12/8/2011; 9% on 3/8/2012; and 8% on each of 6/8/2012, 9/8/2012, and 12/8/2012.</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Exhibit 24 - Power of Attorney</w:t>
      </w:r>
    </w:p>
    <w:p>
      <w:pPr>
        <w:spacing w:after="0" w:line="30"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7"/>
              </w:rPr>
              <w:t>/s/ Micheal Reagan, Attorney-</w:t>
            </w:r>
          </w:p>
        </w:tc>
        <w:tc>
          <w:tcPr>
            <w:tcW w:w="80" w:type="dxa"/>
            <w:vAlign w:val="bottom"/>
          </w:tcPr>
          <w:p>
            <w:pPr>
              <w:spacing w:after="0"/>
              <w:rPr>
                <w:sz w:val="19"/>
                <w:szCs w:val="1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0000FF"/>
                <w:w w:val="92"/>
              </w:rPr>
              <w:t>03/10/2011</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659"/>
        <w:spacing w:after="0"/>
        <w:rPr>
          <w:sz w:val="20"/>
          <w:szCs w:val="20"/>
          <w:color w:val="auto"/>
        </w:rPr>
      </w:pPr>
      <w:r>
        <w:rPr>
          <w:rFonts w:ascii="Courier New" w:cs="Courier New" w:eastAsia="Courier New" w:hAnsi="Courier New"/>
          <w:sz w:val="18"/>
          <w:szCs w:val="18"/>
          <w:color w:val="auto"/>
        </w:rPr>
        <w:t>LIMITED POWER OF ATTORNEY</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FOR SECTION 16(a) REPORTING</w:t>
      </w:r>
    </w:p>
    <w:p>
      <w:pPr>
        <w:spacing w:after="0" w:line="169" w:lineRule="exact"/>
        <w:rPr>
          <w:sz w:val="20"/>
          <w:szCs w:val="20"/>
          <w:color w:val="auto"/>
        </w:rPr>
      </w:pPr>
    </w:p>
    <w:p>
      <w:pPr>
        <w:ind w:right="1879" w:firstLine="843"/>
        <w:spacing w:after="0" w:line="260"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John McFarland, Micheal J. Reagan, Yem Mai and Charlotte X. Fu,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93" w:lineRule="exact"/>
        <w:rPr>
          <w:sz w:val="20"/>
          <w:szCs w:val="20"/>
          <w:color w:val="auto"/>
        </w:rPr>
      </w:pPr>
    </w:p>
    <w:p>
      <w:pPr>
        <w:ind w:right="1879" w:firstLine="851"/>
        <w:spacing w:after="0" w:line="256"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98" w:lineRule="exact"/>
        <w:rPr>
          <w:rFonts w:ascii="Courier New" w:cs="Courier New" w:eastAsia="Courier New" w:hAnsi="Courier New"/>
          <w:sz w:val="18"/>
          <w:szCs w:val="18"/>
          <w:color w:val="auto"/>
        </w:rPr>
      </w:pPr>
    </w:p>
    <w:p>
      <w:pPr>
        <w:ind w:right="1779" w:firstLine="851"/>
        <w:spacing w:after="0" w:line="256"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submit to the SEC, any national securities exchange or securities quotation system and MagnaChip Semiconductor LLC (which will be converted into MagnaChip Semiconductor Corporation) (the "Company")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98" w:lineRule="exact"/>
        <w:rPr>
          <w:rFonts w:ascii="Courier New" w:cs="Courier New" w:eastAsia="Courier New" w:hAnsi="Courier New"/>
          <w:sz w:val="18"/>
          <w:szCs w:val="18"/>
          <w:color w:val="auto"/>
        </w:rPr>
      </w:pPr>
    </w:p>
    <w:p>
      <w:pPr>
        <w:ind w:right="1779" w:firstLine="851"/>
        <w:spacing w:after="0" w:line="260"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9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1" w:lineRule="exact"/>
        <w:rPr>
          <w:sz w:val="20"/>
          <w:szCs w:val="20"/>
          <w:color w:val="auto"/>
        </w:rPr>
      </w:pPr>
    </w:p>
    <w:p>
      <w:pPr>
        <w:ind w:right="1779" w:firstLine="851"/>
        <w:spacing w:after="0" w:line="344"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authorizes, but does not require, the Attorney-in-Fact to act at his or her discretion on information provided to such Attorney-in-Fact without independent verification of such information;</w:t>
      </w:r>
    </w:p>
    <w:p>
      <w:pPr>
        <w:spacing w:after="0" w:line="30" w:lineRule="exact"/>
        <w:rPr>
          <w:rFonts w:ascii="Courier New" w:cs="Courier New" w:eastAsia="Courier New" w:hAnsi="Courier New"/>
          <w:sz w:val="16"/>
          <w:szCs w:val="16"/>
          <w:color w:val="auto"/>
        </w:rPr>
      </w:pPr>
    </w:p>
    <w:p>
      <w:pPr>
        <w:ind w:right="1879" w:firstLine="851"/>
        <w:spacing w:after="0" w:line="274" w:lineRule="auto"/>
        <w:tabs>
          <w:tab w:leader="none" w:pos="168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81" w:lineRule="exact"/>
        <w:rPr>
          <w:rFonts w:ascii="Courier New" w:cs="Courier New" w:eastAsia="Courier New" w:hAnsi="Courier New"/>
          <w:sz w:val="18"/>
          <w:szCs w:val="18"/>
          <w:color w:val="auto"/>
        </w:rPr>
      </w:pPr>
    </w:p>
    <w:p>
      <w:pPr>
        <w:ind w:right="1999" w:firstLine="851"/>
        <w:spacing w:after="0" w:line="306"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60" w:lineRule="exact"/>
        <w:rPr>
          <w:rFonts w:ascii="Courier New" w:cs="Courier New" w:eastAsia="Courier New" w:hAnsi="Courier New"/>
          <w:sz w:val="16"/>
          <w:szCs w:val="16"/>
          <w:color w:val="auto"/>
        </w:rPr>
      </w:pPr>
    </w:p>
    <w:p>
      <w:pPr>
        <w:ind w:right="1879" w:firstLine="851"/>
        <w:spacing w:after="0" w:line="318"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52" w:lineRule="exact"/>
        <w:rPr>
          <w:sz w:val="20"/>
          <w:szCs w:val="20"/>
          <w:color w:val="auto"/>
        </w:rPr>
      </w:pPr>
    </w:p>
    <w:p>
      <w:pPr>
        <w:ind w:right="1779" w:firstLine="843"/>
        <w:spacing w:after="0" w:line="256"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98" w:lineRule="exact"/>
        <w:rPr>
          <w:sz w:val="20"/>
          <w:szCs w:val="20"/>
          <w:color w:val="auto"/>
        </w:rPr>
      </w:pPr>
    </w:p>
    <w:p>
      <w:pPr>
        <w:ind w:right="1779" w:firstLine="843"/>
        <w:spacing w:after="0" w:line="265"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w:t>
      </w:r>
    </w:p>
    <w:p>
      <w:pPr>
        <w:spacing w:after="0" w:line="90" w:lineRule="exact"/>
        <w:rPr>
          <w:sz w:val="20"/>
          <w:szCs w:val="20"/>
          <w:color w:val="auto"/>
        </w:rPr>
      </w:pPr>
    </w:p>
    <w:p>
      <w:pPr>
        <w:ind w:right="1999" w:firstLine="843"/>
        <w:spacing w:after="0" w:line="347"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March 19, 2010.</w:t>
      </w:r>
    </w:p>
    <w:p>
      <w:pPr>
        <w:spacing w:after="0" w:line="1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 /s/ Sang Park</w:t>
      </w:r>
    </w:p>
    <w:p>
      <w:pPr>
        <w:spacing w:after="0" w:line="2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Print Name: Sang Park</w:t>
      </w:r>
    </w:p>
    <w:sectPr>
      <w:pgSz w:w="11900" w:h="16838" w:orient="portrait"/>
      <w:cols w:equalWidth="0" w:num="1">
        <w:col w:w="10219"/>
      </w:cols>
      <w:pgMar w:left="240" w:top="110" w:right="1440" w:bottom="9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87684" TargetMode="External"/><Relationship Id="rId12"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2019-12-17T15:11:52Z</dcterms:created>
  <dcterms:modified xsi:type="dcterms:W3CDTF">2019-12-17T15:11:52Z</dcterms:modified>
</cp:coreProperties>
</file>