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500196d8k.htm"/>
      <w:bookmarkStart w:id="1" w:name="ksd500196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April 28,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Magnachip Semiconductor Corporation</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605" w:type="dxa"/>
        <w:jc w:val="left"/>
        <w:tblInd w:w="0" w:type="dxa"/>
        <w:tblCellMar>
          <w:top w:w="0" w:type="dxa"/>
          <w:left w:w="0" w:type="dxa"/>
          <w:bottom w:w="0" w:type="dxa"/>
          <w:right w:w="0" w:type="dxa"/>
        </w:tblCellMar>
      </w:tblPr>
      <w:tblGrid>
        <w:gridCol w:w="2060"/>
        <w:gridCol w:w="60"/>
        <w:gridCol w:w="1055"/>
        <w:gridCol w:w="60"/>
        <w:gridCol w:w="1370"/>
      </w:tblGrid>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001-34791</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83-0406195</w:t>
            </w:r>
          </w:p>
        </w:tc>
      </w:tr>
      <w:tr>
        <w:trPr/>
        <w:tc>
          <w:tcPr>
            <w:tcW w:w="20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6745" w:type="dxa"/>
        <w:jc w:val="left"/>
        <w:tblInd w:w="0" w:type="dxa"/>
        <w:tblCellMar>
          <w:top w:w="0" w:type="dxa"/>
          <w:left w:w="0" w:type="dxa"/>
          <w:bottom w:w="0" w:type="dxa"/>
          <w:right w:w="0" w:type="dxa"/>
        </w:tblCellMar>
      </w:tblPr>
      <w:tblGrid>
        <w:gridCol w:w="5120"/>
        <w:gridCol w:w="60"/>
        <w:gridCol w:w="1565"/>
      </w:tblGrid>
      <w:tr>
        <w:trPr/>
        <w:tc>
          <w:tcPr>
            <w:tcW w:w="5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512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c/o Magnachip Semiconductor, Ltd.</w:t>
            </w:r>
          </w:p>
          <w:p>
            <w:pPr>
              <w:pStyle w:val="TableContents"/>
              <w:spacing w:before="0" w:after="0"/>
              <w:jc w:val="center"/>
              <w:rPr>
                <w:rFonts w:ascii="Times New Roman" w:hAnsi="Times New Roman"/>
                <w:b/>
                <w:sz w:val="20"/>
              </w:rPr>
            </w:pPr>
            <w:r>
              <w:rPr>
                <w:rFonts w:ascii="Times New Roman" w:hAnsi="Times New Roman"/>
                <w:b/>
                <w:sz w:val="20"/>
              </w:rPr>
              <w:t>15F, 76 Jikji-daero 436beon-gil, Heungdeok-gu</w:t>
            </w:r>
          </w:p>
          <w:p>
            <w:pPr>
              <w:pStyle w:val="TableContents"/>
              <w:spacing w:before="0" w:after="20"/>
              <w:jc w:val="center"/>
              <w:rPr>
                <w:rFonts w:ascii="Times New Roman" w:hAnsi="Times New Roman"/>
                <w:b/>
                <w:sz w:val="20"/>
              </w:rPr>
            </w:pPr>
            <w:r>
              <w:rPr>
                <w:rFonts w:ascii="Times New Roman" w:hAnsi="Times New Roman"/>
                <w:b/>
                <w:sz w:val="20"/>
              </w:rPr>
              <w:t>Cheongju-si, Chungcheongbuk-do, 28581, Republic of Korea</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b/>
              </w:rPr>
            </w:pPr>
            <w:r>
              <w:rPr>
                <w:b/>
              </w:rPr>
              <w:t>Not Applicable</w:t>
            </w:r>
          </w:p>
        </w:tc>
      </w:tr>
      <w:tr>
        <w:trPr/>
        <w:tc>
          <w:tcPr>
            <w:tcW w:w="5120"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Registrant’s telephone number, including area code: +82 (2) 6903-3000</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7410" w:type="dxa"/>
        <w:jc w:val="left"/>
        <w:tblInd w:w="0" w:type="dxa"/>
        <w:tblCellMar>
          <w:top w:w="0" w:type="dxa"/>
          <w:left w:w="0" w:type="dxa"/>
          <w:bottom w:w="0" w:type="dxa"/>
          <w:right w:w="0" w:type="dxa"/>
        </w:tblCellMar>
      </w:tblPr>
      <w:tblGrid>
        <w:gridCol w:w="4025"/>
        <w:gridCol w:w="60"/>
        <w:gridCol w:w="605"/>
        <w:gridCol w:w="60"/>
        <w:gridCol w:w="2660"/>
      </w:tblGrid>
      <w:tr>
        <w:trPr/>
        <w:tc>
          <w:tcPr>
            <w:tcW w:w="4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r>
      <w:tr>
        <w:trPr/>
        <w:tc>
          <w:tcPr>
            <w:tcW w:w="402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60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shd w:fill="auto" w:val="clear"/>
            <w:vAlign w:val="center"/>
          </w:tcPr>
          <w:p>
            <w:pPr>
              <w:pStyle w:val="TableContents"/>
              <w:spacing w:before="0" w:after="283"/>
              <w:rPr/>
            </w:pPr>
            <w:r>
              <w:rPr/>
              <w:t> </w:t>
            </w:r>
          </w:p>
        </w:tc>
        <w:tc>
          <w:tcPr>
            <w:tcW w:w="266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shd w:fill="auto" w:val="clear"/>
            <w:vAlign w:val="center"/>
          </w:tcPr>
          <w:p>
            <w:pPr>
              <w:pStyle w:val="TableContents"/>
              <w:spacing w:before="0" w:after="283"/>
              <w:jc w:val="center"/>
              <w:rPr/>
            </w:pPr>
            <w:r>
              <w:rPr/>
              <w:t>Common Stock, par value $0.01 per share</w:t>
            </w:r>
          </w:p>
        </w:tc>
        <w:tc>
          <w:tcPr>
            <w:tcW w:w="6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center"/>
              <w:rPr/>
            </w:pPr>
            <w:r>
              <w:rPr/>
              <w:t>MX</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283"/>
              <w:jc w:val="center"/>
              <w:rPr/>
            </w:pPr>
            <w:r>
              <w:rPr/>
              <w:t>New York Stock Exchange</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before="200" w:after="0"/>
        <w:jc w:val="lef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022"/>
        <w:gridCol w:w="9183"/>
      </w:tblGrid>
      <w:tr>
        <w:trPr/>
        <w:tc>
          <w:tcPr>
            <w:tcW w:w="1022" w:type="dxa"/>
            <w:tcBorders/>
            <w:shd w:fill="auto" w:val="clear"/>
            <w:vAlign w:val="center"/>
          </w:tcPr>
          <w:p>
            <w:pPr>
              <w:pStyle w:val="TableContents"/>
              <w:spacing w:before="0" w:after="283"/>
              <w:rPr>
                <w:b/>
              </w:rPr>
            </w:pPr>
            <w:r>
              <w:rPr>
                <w:b/>
              </w:rPr>
              <w:t>Item 5.02.</w:t>
            </w:r>
          </w:p>
        </w:tc>
        <w:tc>
          <w:tcPr>
            <w:tcW w:w="9183"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spacing w:before="120" w:after="0"/>
        <w:jc w:val="left"/>
        <w:rPr>
          <w:rFonts w:ascii="Times New Roman" w:hAnsi="Times New Roman"/>
          <w:sz w:val="20"/>
        </w:rPr>
      </w:pPr>
      <w:r>
        <w:rPr>
          <w:rFonts w:ascii="Times New Roman" w:hAnsi="Times New Roman"/>
          <w:sz w:val="20"/>
        </w:rPr>
        <w:t>On April 28, 2023, Shin Young Park, Chief Financial Officer, as well as the principal financial officer and principal accounting officer, of Magnachip Semiconductor Corporation (the “Company”), went on maternity leave. In Ms. Park’s absence, the Board of Directors of the Company appointed Mr. Young-Joon Kim, the Company’s Chief Executive Officer, to serve as Interim Chief Financial Officer and to assume the duties of principal financial and accounting officer of the Company on a temporary basis, with such appointment effective as of April 28, 2023. We currently expect Ms. Park to return at the end of July or early August 2023, and upon her return from maternity leave, she will return to the position of Chief Financial Officer and the principal financial and accounting officer of the Company, and Mr. Kim will continue in his role as the Company’s Chief Executive Officer.</w:t>
      </w:r>
    </w:p>
    <w:p>
      <w:pPr>
        <w:pStyle w:val="TextBody"/>
        <w:spacing w:before="240" w:after="0"/>
        <w:jc w:val="left"/>
        <w:rPr>
          <w:rFonts w:ascii="Times New Roman" w:hAnsi="Times New Roman"/>
          <w:sz w:val="20"/>
        </w:rPr>
      </w:pPr>
      <w:r>
        <w:rPr>
          <w:rFonts w:ascii="Times New Roman" w:hAnsi="Times New Roman"/>
          <w:sz w:val="20"/>
        </w:rPr>
        <w:t>Biographical information for Mr. Kim is available in the Company’s Annual Report on Form 10-K for the fiscal year ended December 31, 2022, filed with the Securities and Exchange Commission on February 22, 2023, and such information is incorporated herein by reference. Mr. Kim will not receive additional compensation in connection with his role as Interim Chief Financial Officer.</w:t>
      </w:r>
    </w:p>
    <w:p>
      <w:pPr>
        <w:pStyle w:val="TextBody"/>
        <w:spacing w:before="0" w:after="0"/>
        <w:jc w:val="left"/>
        <w:rPr/>
      </w:pPr>
      <w:r>
        <w:rPr/>
        <w:t> </w:t>
      </w:r>
    </w:p>
    <w:tbl>
      <w:tblPr>
        <w:tblW w:w="3280" w:type="dxa"/>
        <w:jc w:val="left"/>
        <w:tblInd w:w="0" w:type="dxa"/>
        <w:tblCellMar>
          <w:top w:w="0" w:type="dxa"/>
          <w:left w:w="0" w:type="dxa"/>
          <w:bottom w:w="0" w:type="dxa"/>
          <w:right w:w="0" w:type="dxa"/>
        </w:tblCellMar>
      </w:tblPr>
      <w:tblGrid>
        <w:gridCol w:w="1040"/>
        <w:gridCol w:w="2240"/>
      </w:tblGrid>
      <w:tr>
        <w:trPr/>
        <w:tc>
          <w:tcPr>
            <w:tcW w:w="1040" w:type="dxa"/>
            <w:tcBorders/>
            <w:shd w:fill="auto" w:val="clear"/>
            <w:vAlign w:val="center"/>
          </w:tcPr>
          <w:p>
            <w:pPr>
              <w:pStyle w:val="TableContents"/>
              <w:spacing w:before="0" w:after="283"/>
              <w:rPr>
                <w:b/>
              </w:rPr>
            </w:pPr>
            <w:r>
              <w:rPr>
                <w:b/>
              </w:rPr>
              <w:t>Item 7.01.</w:t>
            </w:r>
          </w:p>
        </w:tc>
        <w:tc>
          <w:tcPr>
            <w:tcW w:w="22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Regulation FD Disclosure.</w:t>
            </w:r>
          </w:p>
        </w:tc>
      </w:tr>
    </w:tbl>
    <w:p>
      <w:pPr>
        <w:pStyle w:val="TextBody"/>
        <w:spacing w:before="120" w:after="0"/>
        <w:jc w:val="left"/>
        <w:rPr>
          <w:rFonts w:ascii="Times New Roman" w:hAnsi="Times New Roman"/>
          <w:sz w:val="20"/>
        </w:rPr>
      </w:pPr>
      <w:r>
        <w:rPr>
          <w:rFonts w:ascii="Times New Roman" w:hAnsi="Times New Roman"/>
          <w:sz w:val="20"/>
        </w:rPr>
        <w:t>On May 1, 2023, the Company issued a press release announcing Ms. Park’s maternity leave and the appointment of Mr. Kim as Interim Chief Financial Officer as described in Item 5.02 of this Form 8-K. A copy of the Company’s press release is furnished with this Form 8-K and attached hereto as Exhibit 99.1.</w:t>
      </w:r>
    </w:p>
    <w:p>
      <w:pPr>
        <w:pStyle w:val="TextBody"/>
        <w:spacing w:before="240" w:after="0"/>
        <w:jc w:val="left"/>
        <w:rPr>
          <w:rFonts w:ascii="Times New Roman" w:hAnsi="Times New Roman"/>
          <w:sz w:val="20"/>
        </w:rPr>
      </w:pPr>
      <w:r>
        <w:rPr>
          <w:rFonts w:ascii="Times New Roman" w:hAnsi="Times New Roman"/>
          <w:sz w:val="20"/>
        </w:rPr>
        <w:t>The information disclosed under this Item 7.01,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TextBody"/>
        <w:spacing w:before="0" w:after="0"/>
        <w:jc w:val="left"/>
        <w:rPr/>
      </w:pPr>
      <w:r>
        <w:rPr/>
        <w:t> </w:t>
      </w:r>
    </w:p>
    <w:tbl>
      <w:tblPr>
        <w:tblW w:w="3955" w:type="dxa"/>
        <w:jc w:val="left"/>
        <w:tblInd w:w="0" w:type="dxa"/>
        <w:tblCellMar>
          <w:top w:w="0" w:type="dxa"/>
          <w:left w:w="0" w:type="dxa"/>
          <w:bottom w:w="0" w:type="dxa"/>
          <w:right w:w="0" w:type="dxa"/>
        </w:tblCellMar>
      </w:tblPr>
      <w:tblGrid>
        <w:gridCol w:w="1040"/>
        <w:gridCol w:w="2915"/>
      </w:tblGrid>
      <w:tr>
        <w:trPr/>
        <w:tc>
          <w:tcPr>
            <w:tcW w:w="1040" w:type="dxa"/>
            <w:tcBorders/>
            <w:shd w:fill="auto" w:val="clear"/>
            <w:vAlign w:val="center"/>
          </w:tcPr>
          <w:p>
            <w:pPr>
              <w:pStyle w:val="TableContents"/>
              <w:spacing w:before="0" w:after="283"/>
              <w:rPr>
                <w:b/>
              </w:rPr>
            </w:pPr>
            <w:r>
              <w:rPr>
                <w:b/>
              </w:rPr>
              <w:t>Item 9.01.</w:t>
            </w:r>
          </w:p>
        </w:tc>
        <w:tc>
          <w:tcPr>
            <w:tcW w:w="291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spacing w:before="120" w:after="0"/>
        <w:jc w:val="left"/>
        <w:rPr>
          <w:rFonts w:ascii="Times New Roman" w:hAnsi="Times New Roman"/>
          <w:b/>
          <w:sz w:val="20"/>
        </w:rPr>
      </w:pPr>
      <w:r>
        <w:rPr>
          <w:rFonts w:ascii="Times New Roman" w:hAnsi="Times New Roman"/>
          <w:b/>
          <w:sz w:val="20"/>
        </w:rPr>
        <w:t>(d)    Exhibits</w:t>
      </w:r>
    </w:p>
    <w:p>
      <w:pPr>
        <w:pStyle w:val="TextBody"/>
        <w:spacing w:before="120" w:after="0"/>
        <w:jc w:val="left"/>
        <w:rPr>
          <w:rFonts w:ascii="Times New Roman" w:hAnsi="Times New Roman"/>
          <w:sz w:val="20"/>
        </w:rPr>
      </w:pPr>
      <w:r>
        <w:rPr>
          <w:rFonts w:ascii="Times New Roman" w:hAnsi="Times New Roman"/>
          <w:sz w:val="20"/>
        </w:rPr>
        <w:t>The following exhibit is furnished as part of this report:</w:t>
      </w:r>
    </w:p>
    <w:p>
      <w:pPr>
        <w:pStyle w:val="TextBody"/>
        <w:spacing w:before="0" w:after="0"/>
        <w:jc w:val="left"/>
        <w:rPr/>
      </w:pPr>
      <w:r>
        <w:rPr/>
        <w:t> </w:t>
      </w:r>
    </w:p>
    <w:tbl>
      <w:tblPr>
        <w:tblW w:w="8515" w:type="dxa"/>
        <w:jc w:val="left"/>
        <w:tblInd w:w="0" w:type="dxa"/>
        <w:tblCellMar>
          <w:top w:w="0" w:type="dxa"/>
          <w:left w:w="0" w:type="dxa"/>
          <w:bottom w:w="0" w:type="dxa"/>
          <w:right w:w="0" w:type="dxa"/>
        </w:tblCellMar>
      </w:tblPr>
      <w:tblGrid>
        <w:gridCol w:w="710"/>
        <w:gridCol w:w="120"/>
        <w:gridCol w:w="7685"/>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8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pPr>
            <w:r>
              <w:rPr/>
              <w:t>    </w:t>
            </w:r>
            <w:r>
              <w:rPr>
                <w:rFonts w:ascii="Times New Roman" w:hAnsi="Times New Roman"/>
                <w:b/>
                <w:sz w:val="16"/>
              </w:rPr>
              <w:t>No.    </w:t>
            </w:r>
          </w:p>
        </w:tc>
        <w:tc>
          <w:tcPr>
            <w:tcW w:w="12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w:t>
            </w:r>
          </w:p>
        </w:tc>
      </w:tr>
      <w:tr>
        <w:trPr/>
        <w:tc>
          <w:tcPr>
            <w:tcW w:w="710" w:type="dxa"/>
            <w:tcBorders/>
            <w:shd w:fill="auto" w:val="clear"/>
            <w:vAlign w:val="center"/>
          </w:tcPr>
          <w:p>
            <w:pPr>
              <w:pStyle w:val="TableContents"/>
              <w:spacing w:before="0" w:after="283"/>
              <w:rPr>
                <w:sz w:val="4"/>
                <w:szCs w:val="4"/>
              </w:rPr>
            </w:pPr>
            <w:r>
              <w:rPr>
                <w:sz w:val="4"/>
                <w:szCs w:val="4"/>
              </w:rPr>
            </w:r>
          </w:p>
        </w:tc>
        <w:tc>
          <w:tcPr>
            <w:tcW w:w="780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spacing w:before="0" w:after="283"/>
              <w:rPr/>
            </w:pPr>
            <w:hyperlink w:anchor="d500196dex991.htm">
              <w:r>
                <w:rPr>
                  <w:rStyle w:val="InternetLink"/>
                </w:rPr>
                <w:t xml:space="preserve">Press release of Magnachip Semiconductor Corporation dated May 1, 2023.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780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SIGNATURE</w:t>
      </w:r>
    </w:p>
    <w:p>
      <w:pPr>
        <w:pStyle w:val="TextBody"/>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jc w:val="left"/>
        <w:rPr/>
      </w:pPr>
      <w:r>
        <w:rPr/>
        <w:t> </w:t>
      </w:r>
    </w:p>
    <w:tbl>
      <w:tblPr>
        <w:tblW w:w="8063" w:type="dxa"/>
        <w:jc w:val="left"/>
        <w:tblInd w:w="0" w:type="dxa"/>
        <w:tblCellMar>
          <w:top w:w="0" w:type="dxa"/>
          <w:left w:w="0" w:type="dxa"/>
          <w:bottom w:w="0" w:type="dxa"/>
          <w:right w:w="0" w:type="dxa"/>
        </w:tblCellMar>
      </w:tblPr>
      <w:tblGrid>
        <w:gridCol w:w="1940"/>
        <w:gridCol w:w="60"/>
        <w:gridCol w:w="23"/>
        <w:gridCol w:w="60"/>
        <w:gridCol w:w="365"/>
        <w:gridCol w:w="60"/>
        <w:gridCol w:w="5555"/>
      </w:tblGrid>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55"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80" w:type="dxa"/>
            <w:gridSpan w:val="3"/>
            <w:tcBorders/>
            <w:shd w:fill="auto" w:val="clear"/>
            <w:vAlign w:val="center"/>
          </w:tcPr>
          <w:p>
            <w:pPr>
              <w:pStyle w:val="TableContents"/>
              <w:spacing w:before="0" w:after="283"/>
              <w:rPr/>
            </w:pPr>
            <w:r>
              <w:rPr/>
              <w:t>MAGNACHIP SEMICONDUCTOR CORPORATION</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5615" w:type="dxa"/>
            <w:gridSpan w:val="2"/>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pPr>
            <w:r>
              <w:rPr/>
              <w:t>Dated: May 1, 2023</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Theodore Kim</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283"/>
              <w:rPr/>
            </w:pPr>
            <w:r>
              <w:rPr/>
              <w:t>Theodore Kim</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283"/>
              <w:rPr/>
            </w:pPr>
            <w:r>
              <w:rPr/>
              <w:t>Chief Compliance Officer, General Counsel and Secretary</w:t>
            </w:r>
          </w:p>
        </w:tc>
      </w:tr>
    </w:tbl>
    <w:p>
      <w:pPr>
        <w:pStyle w:val="TextBody"/>
        <w:spacing w:before="0" w:after="0"/>
        <w:jc w:val="right"/>
        <w:rPr>
          <w:rFonts w:ascii="Times New Roman" w:hAnsi="Times New Roman"/>
          <w:sz w:val="20"/>
        </w:rPr>
      </w:pPr>
      <w:r>
        <w:br w:type="page"/>
      </w:r>
      <w:bookmarkStart w:id="2" w:name="d500196dex991.htm"/>
      <w:bookmarkStart w:id="3" w:name="ksd500196dex991"/>
      <w:bookmarkEnd w:id="2"/>
      <w:bookmarkEnd w:id="3"/>
      <w:r>
        <w:rPr>
          <w:rFonts w:ascii="Times New Roman" w:hAnsi="Times New Roman"/>
          <w:sz w:val="20"/>
        </w:rPr>
        <w:t xml:space="preserve">Exhibit 99.1 </w:t>
      </w:r>
    </w:p>
    <w:p>
      <w:pPr>
        <w:pStyle w:val="TextBody"/>
        <w:spacing w:before="240" w:after="0"/>
        <w:jc w:val="center"/>
        <w:rPr>
          <w:rFonts w:ascii="Times New Roman" w:hAnsi="Times New Roman"/>
          <w:b/>
          <w:sz w:val="20"/>
        </w:rPr>
      </w:pPr>
      <w:r>
        <w:rPr>
          <w:rFonts w:ascii="Times New Roman" w:hAnsi="Times New Roman"/>
          <w:b/>
          <w:sz w:val="20"/>
        </w:rPr>
        <w:t xml:space="preserve">Magnachip Announces CFO Maternity Leave </w:t>
      </w:r>
    </w:p>
    <w:p>
      <w:pPr>
        <w:pStyle w:val="TextBody"/>
        <w:spacing w:before="240" w:after="0"/>
        <w:jc w:val="left"/>
        <w:rPr>
          <w:rFonts w:ascii="Times New Roman" w:hAnsi="Times New Roman"/>
          <w:sz w:val="20"/>
        </w:rPr>
      </w:pPr>
      <w:r>
        <w:rPr>
          <w:rFonts w:ascii="Times New Roman" w:hAnsi="Times New Roman"/>
          <w:b/>
          <w:sz w:val="20"/>
        </w:rPr>
        <w:t>SEOUL, South Korea, May</w:t>
      </w:r>
      <w:r>
        <w:rPr>
          <w:rFonts w:ascii="Times New Roman" w:hAnsi="Times New Roman"/>
          <w:sz w:val="20"/>
        </w:rPr>
        <w:t> </w:t>
      </w:r>
      <w:r>
        <w:rPr>
          <w:rFonts w:ascii="Times New Roman" w:hAnsi="Times New Roman"/>
          <w:b/>
          <w:sz w:val="20"/>
        </w:rPr>
        <w:t xml:space="preserve">1, 2023 </w:t>
      </w:r>
      <w:r>
        <w:rPr>
          <w:rFonts w:ascii="Times New Roman" w:hAnsi="Times New Roman"/>
          <w:sz w:val="20"/>
        </w:rPr>
        <w:t xml:space="preserve">Magnachip Semiconductor Corporation (Magnachip or the Company) (NYSE: MX) announced today that Shin Young Park, the Companys Chief Financial Officer and the principal financial and accounting officer, went on maternity leave. In Ms. Parks absence, the Board of Directors of the Company appointed Mr. Young-Joon Kim, the Companys Chief Executive Officer, to serve as Interim Chief Financial Officer and to assume the duties of principal financial and accounting officer of the Company on a temporary basis, with such appointment effective as of April 28, 2023. We currently expect Ms. Park to return at the end of July or early August 2023, and upon her return from maternity leave, she will return to the position of Chief Financial Officer and the principal financial and accounting officer of the Company, and Mr. Kim will continue in his role as the Companys Chief Executive Officer. </w:t>
      </w:r>
    </w:p>
    <w:p>
      <w:pPr>
        <w:pStyle w:val="TextBody"/>
        <w:spacing w:before="360" w:after="0"/>
        <w:jc w:val="left"/>
        <w:rPr>
          <w:rFonts w:ascii="Times New Roman" w:hAnsi="Times New Roman"/>
          <w:b/>
          <w:sz w:val="20"/>
        </w:rPr>
      </w:pPr>
      <w:r>
        <w:rPr>
          <w:rFonts w:ascii="Times New Roman" w:hAnsi="Times New Roman"/>
          <w:b/>
          <w:sz w:val="20"/>
        </w:rPr>
        <w:t xml:space="preserve">About Magnachip Semiconductor Corporation </w:t>
      </w:r>
    </w:p>
    <w:p>
      <w:pPr>
        <w:pStyle w:val="TextBody"/>
        <w:spacing w:before="120" w:after="0"/>
        <w:jc w:val="left"/>
        <w:rPr>
          <w:rFonts w:ascii="Times New Roman" w:hAnsi="Times New Roman"/>
          <w:sz w:val="20"/>
        </w:rPr>
      </w:pPr>
      <w:r>
        <w:rPr>
          <w:rFonts w:ascii="Times New Roman" w:hAnsi="Times New Roman"/>
          <w:sz w:val="20"/>
        </w:rPr>
        <w:t xml:space="preserve">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t>
      </w:r>
      <w:r>
        <w:rPr>
          <w:rFonts w:ascii="Times New Roman" w:hAnsi="Times New Roman"/>
          <w:sz w:val="20"/>
          <w:u w:val="single"/>
        </w:rPr>
        <w:t>www.magnachip.com</w:t>
      </w:r>
      <w:r>
        <w:rPr>
          <w:rFonts w:ascii="Times New Roman" w:hAnsi="Times New Roman"/>
          <w:sz w:val="20"/>
        </w:rPr>
        <w:t xml:space="preserve">. Information on or accessible through Magnachips website is not a part of, and is not incorporated into, this release. </w:t>
      </w:r>
    </w:p>
    <w:p>
      <w:pPr>
        <w:pStyle w:val="TextBody"/>
        <w:spacing w:before="240" w:after="0"/>
        <w:jc w:val="left"/>
        <w:rPr>
          <w:rFonts w:ascii="Times New Roman" w:hAnsi="Times New Roman"/>
          <w:b/>
          <w:sz w:val="20"/>
          <w:u w:val="single"/>
        </w:rPr>
      </w:pPr>
      <w:r>
        <w:rPr>
          <w:rFonts w:ascii="Times New Roman" w:hAnsi="Times New Roman"/>
          <w:b/>
          <w:sz w:val="20"/>
          <w:u w:val="single"/>
        </w:rPr>
        <w:t xml:space="preserve">CONTACTS: </w:t>
      </w:r>
    </w:p>
    <w:p>
      <w:pPr>
        <w:pStyle w:val="TextBody"/>
        <w:spacing w:before="240" w:after="0"/>
        <w:jc w:val="left"/>
        <w:rPr>
          <w:rFonts w:ascii="Times New Roman" w:hAnsi="Times New Roman"/>
          <w:sz w:val="20"/>
        </w:rPr>
      </w:pPr>
      <w:r>
        <w:rPr>
          <w:rFonts w:ascii="Times New Roman" w:hAnsi="Times New Roman"/>
          <w:sz w:val="20"/>
          <w:u w:val="single"/>
        </w:rPr>
        <w:t>Yujia Zhai</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u w:val="single"/>
        </w:rPr>
        <w:t>The Blueshirt Group</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u w:val="single"/>
        </w:rPr>
        <w:t>Tel. (860) 214-0809</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u w:val="single"/>
        </w:rPr>
        <w:t>Yujia@blueshirtgroup.com</w:t>
      </w:r>
      <w:r>
        <w:rPr>
          <w:rFonts w:ascii="Times New Roman" w:hAnsi="Times New Roman"/>
          <w:sz w:val="20"/>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1013</Words>
  <CharactersWithSpaces>6550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