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left="444" w:right="1940"/>
        <w:spacing w:after="0" w:line="264" w:lineRule="auto"/>
        <w:rPr>
          <w:sz w:val="20"/>
          <w:szCs w:val="20"/>
          <w:color w:val="auto"/>
        </w:rPr>
      </w:pPr>
      <w:r>
        <w:rPr>
          <w:rFonts w:ascii="Times New Roman" w:cs="Times New Roman" w:eastAsia="Times New Roman" w:hAnsi="Times New Roman"/>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4.01.</w:t>
      </w:r>
      <w:r>
        <w:rPr>
          <w:sz w:val="20"/>
          <w:szCs w:val="20"/>
          <w:color w:val="auto"/>
        </w:rPr>
        <w:tab/>
      </w:r>
      <w:r>
        <w:rPr>
          <w:rFonts w:ascii="Times New Roman" w:cs="Times New Roman" w:eastAsia="Times New Roman" w:hAnsi="Times New Roman"/>
          <w:sz w:val="18"/>
          <w:szCs w:val="18"/>
          <w:b w:val="1"/>
          <w:bCs w:val="1"/>
          <w:color w:val="auto"/>
        </w:rPr>
        <w:t>Change in Registrant’s Certifying Accountant.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Dismissal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2025, the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of the Board of Directors of Magnachip Semiconductor Corporation (the</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the dismissal of Samil PricewaterhouseCoopers (“</w:t>
      </w:r>
      <w:r>
        <w:rPr>
          <w:rFonts w:ascii="Times New Roman" w:cs="Times New Roman" w:eastAsia="Times New Roman" w:hAnsi="Times New Roman"/>
          <w:sz w:val="18"/>
          <w:szCs w:val="18"/>
          <w:b w:val="1"/>
          <w:bCs w:val="1"/>
          <w:i w:val="1"/>
          <w:iCs w:val="1"/>
          <w:color w:val="auto"/>
        </w:rPr>
        <w:t>Samil PWC</w:t>
      </w:r>
      <w:r>
        <w:rPr>
          <w:rFonts w:ascii="Times New Roman" w:cs="Times New Roman" w:eastAsia="Times New Roman" w:hAnsi="Times New Roman"/>
          <w:sz w:val="18"/>
          <w:szCs w:val="18"/>
          <w:color w:val="auto"/>
        </w:rPr>
        <w:t>”) as the Company’s independent registered public accounting firm, effective upon the filing of the Company’s Annual Report on Form 10-K for the fiscal year ended December 31, 2024.</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in October 2024, the Audit Committee authorized management to initiate a competitive request-for-proposal process, soliciting proposals from accounting firms to provide audit services to the Company as its independent registered public accounting firm for the fiscal year ending December 31, 2025. Management requested proposals from three independent registered public accounting firms, including Samil PWC, the Company’s current independent registered public accounting firm. As a result of this process, the Audit Committee made the decision to dismiss Samil PWC following the completion of the audit of the Company’s fiscal year 2024 financial statements. The decision to dismiss Samil PWC was not the result of any disagreements as further described below.</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reports of Samil PWC on the Company’s consolidated financial statements as of December 31, 2023 and December 31, 2022 and for each of the three years in the period ended December 31, 2023, did not contain any adverse opinion or disclaimer of opinion, nor were they qualified or modified as to uncertainty, audit scope or accounting principles.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2023 and December 31, 2022 and the subsequent period through March 11, 2025, (i) there were no “disagreements” (as defined in Item 304(a)(1)(iv) of Regulation S-K) with Samil PWC on any matter of accounting principles or practices, financial statement disclosure, or auditing scope or procedure, any of which, if not resolved to the satisfaction of Samil PWC, would have caused Samil PWC to make reference thereto in its reports on the consolidated financial statements for such fiscal years; and (ii) there were no “reportable events” (as defined in Item 304(a)(1)(v) of Regulation S-K).</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provided Samil PWC with a copy of this Current Report on Form 8-K and requested that Samil PWC furnish the Company with a letter addressed to the U.S. Securities and Exchange Commission stating whether Samil PWC agrees with the disclosures contained herein or, if not, stating the respects in which it does not agree. The Company has received the requested letter from Samil PWC, and a copy of the letter, dated March 14, 2025, is filed as Exhibit 16.1 to this Current Report on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 of new independent registered public accounting firm:</w:t>
      </w:r>
    </w:p>
    <w:p>
      <w:pPr>
        <w:spacing w:after="0" w:line="1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approval of the Audit Committee, on March 11, 2025, the Company engaged Ernst &amp; Young Han Young (“</w:t>
      </w:r>
      <w:r>
        <w:rPr>
          <w:rFonts w:ascii="Times New Roman" w:cs="Times New Roman" w:eastAsia="Times New Roman" w:hAnsi="Times New Roman"/>
          <w:sz w:val="18"/>
          <w:szCs w:val="18"/>
          <w:b w:val="1"/>
          <w:bCs w:val="1"/>
          <w:i w:val="1"/>
          <w:iCs w:val="1"/>
          <w:color w:val="auto"/>
        </w:rPr>
        <w:t>E&amp;Y</w:t>
      </w:r>
      <w:r>
        <w:rPr>
          <w:rFonts w:ascii="Times New Roman" w:cs="Times New Roman" w:eastAsia="Times New Roman" w:hAnsi="Times New Roman"/>
          <w:sz w:val="18"/>
          <w:szCs w:val="18"/>
          <w:color w:val="auto"/>
        </w:rPr>
        <w:t>”) to serve as the Company’s independent registered public accounting firm, for the fiscal year ending December 31, 2025, to be effective following the completion of Samil PWC’s engagement, and contingent upon the execution of a satisfactory engagement letter with the Company following completion of E&amp;Y’s standard client acceptance procedures. The decision to change the Company’s independent registered public accounting firm was the result of the competitive request-for-proposal process undertaken by the Company under the supervision of the Audit Committee described above. Samil PWC was previously engaged to audit the Company’s consolidated financial statements for the year ending December 31, 2024. The appointment of E&amp;Y does not affect Samil PWC’s engagement for the year ended December 31, 2024.</w:t>
      </w:r>
    </w:p>
    <w:p>
      <w:pPr>
        <w:spacing w:after="0" w:line="187"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During the fiscal years ended December 31, 2023 and December 31, 2022 and through the appointment of E&amp;Y on March 11, 2025, neither the Company nor anyone on its behalf consulted with E&amp;Y regarding any of the matters set forth in Item 304(a)(2)(i) or (ii) of Regulations S-K.</w:t>
      </w:r>
    </w:p>
    <w:p>
      <w:pPr>
        <w:sectPr>
          <w:pgSz w:w="11900" w:h="16838" w:orient="portrait"/>
          <w:cols w:equalWidth="0" w:num="1">
            <w:col w:w="10980"/>
          </w:cols>
          <w:pgMar w:left="440" w:top="293"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0" w:type="dxa"/>
            <w:vAlign w:val="bottom"/>
          </w:tcPr>
          <w:p>
            <w:pPr>
              <w:spacing w:after="0"/>
              <w:rPr>
                <w:sz w:val="1"/>
                <w:szCs w:val="1"/>
                <w:color w:val="auto"/>
              </w:rPr>
            </w:pPr>
          </w:p>
        </w:tc>
      </w:tr>
      <w:tr>
        <w:trPr>
          <w:trHeight w:val="36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92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10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tcPr>
          <w:p>
            <w:pPr>
              <w:spacing w:after="0"/>
              <w:rPr>
                <w:sz w:val="23"/>
                <w:szCs w:val="23"/>
                <w:color w:val="auto"/>
              </w:rPr>
            </w:pPr>
          </w:p>
        </w:tc>
        <w:tc>
          <w:tcPr>
            <w:tcW w:w="51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Letter from Samil PricewaterhouseCoopers dated as of March 14, 2025.</w:t>
            </w:r>
          </w:p>
        </w:tc>
        <w:tc>
          <w:tcPr>
            <w:tcW w:w="4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 :</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Magnachip Semiconductor Corporation (copy attached), which we understand will be filed with the Securities and Exchange Commission, pursuant to Item 4.01 of Form 8-K, as part of the Form 8-K of Magnachip Semiconductor Corporation dated March 11, 2025. We agree with the statements concerning our Firm contained 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Republic of Korea</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2025-03-14T15:47:31Z</dcterms:created>
  <dcterms:modified xsi:type="dcterms:W3CDTF">2025-03-14T15:47:31Z</dcterms:modified>
</cp:coreProperties>
</file>