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6" w:lineRule="exact"/>
        <w:rPr>
          <w:sz w:val="24"/>
          <w:szCs w:val="24"/>
          <w:color w:val="auto"/>
        </w:rPr>
      </w:pPr>
    </w:p>
    <w:p>
      <w:pPr>
        <w:jc w:val="center"/>
        <w:ind w:right="-41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116205</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43"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FORM 8-K</w:t>
      </w:r>
    </w:p>
    <w:p>
      <w:pPr>
        <w:spacing w:after="0" w:line="172"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419"/>
        <w:spacing w:after="0"/>
        <w:rPr>
          <w:sz w:val="20"/>
          <w:szCs w:val="20"/>
          <w:color w:val="auto"/>
        </w:rPr>
      </w:pPr>
      <w:r>
        <w:rPr>
          <w:rFonts w:ascii="Arial" w:cs="Arial" w:eastAsia="Arial" w:hAnsi="Arial"/>
          <w:sz w:val="22"/>
          <w:szCs w:val="22"/>
          <w:b w:val="1"/>
          <w:bCs w:val="1"/>
          <w:color w:val="auto"/>
        </w:rPr>
        <w:t>Securities Exchange Act of 1934</w:t>
      </w:r>
    </w:p>
    <w:p>
      <w:pPr>
        <w:spacing w:after="0" w:line="147"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Date of report (Date of earliest event reported): September 7, 2006</w:t>
      </w:r>
    </w:p>
    <w:p>
      <w:pPr>
        <w:spacing w:after="0" w:line="136" w:lineRule="exact"/>
        <w:rPr>
          <w:sz w:val="24"/>
          <w:szCs w:val="24"/>
          <w:color w:val="auto"/>
        </w:rPr>
      </w:pPr>
    </w:p>
    <w:p>
      <w:pPr>
        <w:jc w:val="center"/>
        <w:ind w:right="-419"/>
        <w:spacing w:after="0"/>
        <w:rPr>
          <w:sz w:val="20"/>
          <w:szCs w:val="20"/>
          <w:color w:val="auto"/>
        </w:rPr>
      </w:pPr>
      <w:r>
        <w:rPr>
          <w:rFonts w:ascii="Arial" w:cs="Arial" w:eastAsia="Arial" w:hAnsi="Arial"/>
          <w:sz w:val="43"/>
          <w:szCs w:val="43"/>
          <w:b w:val="1"/>
          <w:bCs w:val="1"/>
          <w:color w:val="auto"/>
        </w:rPr>
        <w:t>MAGNACHIP SEMICONDUCTOR LLC</w:t>
      </w:r>
    </w:p>
    <w:p>
      <w:pPr>
        <w:spacing w:after="0" w:line="49" w:lineRule="exact"/>
        <w:rPr>
          <w:sz w:val="24"/>
          <w:szCs w:val="24"/>
          <w:color w:val="auto"/>
        </w:rPr>
      </w:pPr>
    </w:p>
    <w:p>
      <w:pPr>
        <w:jc w:val="center"/>
        <w:ind w:right="-419"/>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020"/>
          </w:cols>
          <w:pgMar w:left="240" w:top="584" w:right="639" w:bottom="1440" w:gutter="0" w:footer="0" w:header="0"/>
        </w:sectPr>
      </w:pPr>
    </w:p>
    <w:p>
      <w:pPr>
        <w:spacing w:after="0" w:line="175"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jc w:val="center"/>
        <w:ind w:right="2080"/>
        <w:spacing w:after="0"/>
        <w:rPr>
          <w:sz w:val="20"/>
          <w:szCs w:val="20"/>
          <w:color w:val="auto"/>
        </w:rPr>
      </w:pPr>
      <w:r>
        <w:rPr>
          <w:rFonts w:ascii="Arial" w:cs="Arial" w:eastAsia="Arial" w:hAnsi="Arial"/>
          <w:sz w:val="15"/>
          <w:szCs w:val="15"/>
          <w:b w:val="1"/>
          <w:bCs w:val="1"/>
          <w:color w:val="auto"/>
        </w:rPr>
        <w:t>333-126019-09</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83-0406195</w:t>
      </w:r>
    </w:p>
    <w:p>
      <w:pPr>
        <w:spacing w:after="0" w:line="47" w:lineRule="exact"/>
        <w:rPr>
          <w:sz w:val="24"/>
          <w:szCs w:val="24"/>
          <w:color w:val="auto"/>
        </w:rPr>
      </w:pPr>
    </w:p>
    <w:p>
      <w:pPr>
        <w:sectPr>
          <w:pgSz w:w="11900" w:h="16838" w:orient="portrait"/>
          <w:cols w:equalWidth="0" w:num="3">
            <w:col w:w="4580" w:space="720"/>
            <w:col w:w="3160" w:space="720"/>
            <w:col w:w="1840"/>
          </w:cols>
          <w:pgMar w:left="240" w:top="584" w:right="639" w:bottom="1440" w:gutter="0" w:footer="0" w:header="0"/>
          <w:type w:val="continuous"/>
        </w:sectPr>
      </w:pPr>
    </w:p>
    <w:p>
      <w:pPr>
        <w:spacing w:after="0" w:line="9" w:lineRule="exact"/>
        <w:rPr>
          <w:sz w:val="24"/>
          <w:szCs w:val="24"/>
          <w:color w:val="auto"/>
        </w:rPr>
      </w:pPr>
    </w:p>
    <w:p>
      <w:pPr>
        <w:jc w:val="center"/>
        <w:ind w:right="82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97" w:lineRule="exact"/>
        <w:rPr>
          <w:sz w:val="24"/>
          <w:szCs w:val="24"/>
          <w:color w:val="auto"/>
        </w:rPr>
      </w:pPr>
    </w:p>
    <w:p>
      <w:pPr>
        <w:sectPr>
          <w:pgSz w:w="11900" w:h="16838" w:orient="portrait"/>
          <w:cols w:equalWidth="0" w:num="3">
            <w:col w:w="4740" w:space="720"/>
            <w:col w:w="2880" w:space="720"/>
            <w:col w:w="1960"/>
          </w:cols>
          <w:pgMar w:left="240" w:top="584" w:right="639" w:bottom="1440" w:gutter="0" w:footer="0" w:header="0"/>
          <w:type w:val="continuous"/>
        </w:sectPr>
      </w:pPr>
    </w:p>
    <w:p>
      <w:pPr>
        <w:jc w:val="center"/>
        <w:ind w:right="1560"/>
        <w:spacing w:after="0"/>
        <w:rPr>
          <w:sz w:val="20"/>
          <w:szCs w:val="20"/>
          <w:color w:val="auto"/>
        </w:rPr>
      </w:pPr>
      <w:r>
        <w:rPr>
          <w:rFonts w:ascii="Arial" w:cs="Arial" w:eastAsia="Arial" w:hAnsi="Arial"/>
          <w:sz w:val="16"/>
          <w:szCs w:val="16"/>
          <w:b w:val="1"/>
          <w:bCs w:val="1"/>
          <w:color w:val="auto"/>
        </w:rPr>
        <w:t>c/o MagnaChip Semiconductor S.A., 74, rue de Merl, B.P. 709, L-2017</w:t>
      </w:r>
    </w:p>
    <w:p>
      <w:pPr>
        <w:spacing w:after="0" w:line="44" w:lineRule="exact"/>
        <w:rPr>
          <w:sz w:val="24"/>
          <w:szCs w:val="24"/>
          <w:color w:val="auto"/>
        </w:rPr>
      </w:pPr>
    </w:p>
    <w:p>
      <w:pPr>
        <w:jc w:val="center"/>
        <w:ind w:right="1560"/>
        <w:spacing w:after="0"/>
        <w:rPr>
          <w:sz w:val="20"/>
          <w:szCs w:val="20"/>
          <w:color w:val="auto"/>
        </w:rPr>
      </w:pPr>
      <w:r>
        <w:rPr>
          <w:rFonts w:ascii="Arial" w:cs="Arial" w:eastAsia="Arial" w:hAnsi="Arial"/>
          <w:sz w:val="18"/>
          <w:szCs w:val="18"/>
          <w:b w:val="1"/>
          <w:bCs w:val="1"/>
          <w:color w:val="auto"/>
        </w:rPr>
        <w:t>Luxembourg, Grand Duchy of Luxembourg</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Not Applicable</w:t>
      </w:r>
    </w:p>
    <w:p>
      <w:pPr>
        <w:spacing w:after="0" w:line="55" w:lineRule="exact"/>
        <w:rPr>
          <w:sz w:val="24"/>
          <w:szCs w:val="24"/>
          <w:color w:val="auto"/>
        </w:rPr>
      </w:pPr>
    </w:p>
    <w:p>
      <w:pPr>
        <w:sectPr>
          <w:pgSz w:w="11900" w:h="16838" w:orient="portrait"/>
          <w:cols w:equalWidth="0" w:num="2">
            <w:col w:w="7400" w:space="720"/>
            <w:col w:w="2900"/>
          </w:cols>
          <w:pgMar w:left="240" w:top="584" w:right="639" w:bottom="1440" w:gutter="0" w:footer="0" w:header="0"/>
          <w:type w:val="continuous"/>
        </w:sectPr>
      </w:pPr>
    </w:p>
    <w:p>
      <w:pPr>
        <w:ind w:left="176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6" w:lineRule="exact"/>
        <w:rPr>
          <w:sz w:val="24"/>
          <w:szCs w:val="24"/>
          <w:color w:val="auto"/>
        </w:rPr>
      </w:pPr>
    </w:p>
    <w:p>
      <w:pPr>
        <w:sectPr>
          <w:pgSz w:w="11900" w:h="16838" w:orient="portrait"/>
          <w:cols w:equalWidth="0" w:num="2">
            <w:col w:w="7660" w:space="720"/>
            <w:col w:w="2640"/>
          </w:cols>
          <w:pgMar w:left="240" w:top="584" w:right="639" w:bottom="1440" w:gutter="0" w:footer="0" w:header="0"/>
          <w:type w:val="continuous"/>
        </w:sectPr>
      </w:pPr>
    </w:p>
    <w:p>
      <w:pPr>
        <w:ind w:left="3340"/>
        <w:spacing w:after="0"/>
        <w:rPr>
          <w:sz w:val="20"/>
          <w:szCs w:val="20"/>
          <w:color w:val="auto"/>
        </w:rPr>
      </w:pPr>
      <w:r>
        <w:rPr>
          <w:rFonts w:ascii="Arial" w:cs="Arial" w:eastAsia="Arial" w:hAnsi="Arial"/>
          <w:sz w:val="18"/>
          <w:szCs w:val="18"/>
          <w:color w:val="auto"/>
        </w:rPr>
        <w:t>Registrant’s telephone number, including area code: (352) 45-62-62</w:t>
      </w:r>
    </w:p>
    <w:p>
      <w:pPr>
        <w:spacing w:after="0" w:line="17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309245</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584" w:right="63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1.02.</w:t>
      </w:r>
      <w:r>
        <w:rPr>
          <w:sz w:val="20"/>
          <w:szCs w:val="20"/>
          <w:color w:val="auto"/>
        </w:rPr>
        <w:tab/>
      </w:r>
      <w:r>
        <w:rPr>
          <w:rFonts w:ascii="Arial" w:cs="Arial" w:eastAsia="Arial" w:hAnsi="Arial"/>
          <w:sz w:val="16"/>
          <w:szCs w:val="16"/>
          <w:b w:val="1"/>
          <w:bCs w:val="1"/>
          <w:color w:val="auto"/>
        </w:rPr>
        <w:t>Termination of a Material Definitive Agreement.</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Effective September 7, 2006, Dale Lindly has voluntarily resigned his position as Senior Vice President and Chief Accounting Officer of MagnaChip Semiconductor LLC (the “Company”) and terminated that certain Service Agreement dated as of April 14, 2005, by and between Mr. Lindly and MagnaChip Semiconductor, Ltd., a subsidiary of the Company.</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6"/>
          <w:szCs w:val="16"/>
          <w:b w:val="1"/>
          <w:bCs w:val="1"/>
          <w:color w:val="auto"/>
        </w:rPr>
        <w:t>Departure of Directors or Principal Officers; Election of Directors; Appointment of Principal Officers.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Effective September 7, 2006, Dale Lindly has voluntarily resigned his position as Senior Vice President and Chief Accounting Officer of the Company.</w:t>
      </w:r>
    </w:p>
    <w:p>
      <w:pPr>
        <w:sectPr>
          <w:pgSz w:w="11900" w:h="16838" w:orient="portrait"/>
          <w:cols w:equalWidth="0" w:num="1">
            <w:col w:w="11100"/>
          </w:cols>
          <w:pgMar w:left="240" w:top="274" w:right="5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940" w:type="dxa"/>
            <w:vAlign w:val="bottom"/>
          </w:tcPr>
          <w:p>
            <w:pPr>
              <w:spacing w:after="0"/>
              <w:rPr>
                <w:sz w:val="19"/>
                <w:szCs w:val="19"/>
                <w:color w:val="auto"/>
              </w:rPr>
            </w:pPr>
          </w:p>
        </w:tc>
        <w:tc>
          <w:tcPr>
            <w:tcW w:w="7480" w:type="dxa"/>
            <w:vAlign w:val="bottom"/>
            <w:gridSpan w:val="2"/>
          </w:tcPr>
          <w:p>
            <w:pPr>
              <w:ind w:left="2100"/>
              <w:spacing w:after="0"/>
              <w:rPr>
                <w:sz w:val="20"/>
                <w:szCs w:val="20"/>
                <w:color w:val="auto"/>
              </w:rPr>
            </w:pPr>
            <w:r>
              <w:rPr>
                <w:rFonts w:ascii="Arial" w:cs="Arial" w:eastAsia="Arial" w:hAnsi="Arial"/>
                <w:sz w:val="18"/>
                <w:szCs w:val="18"/>
                <w:color w:val="auto"/>
              </w:rPr>
              <w:t>MAGNACHIP SEMICONDUCTOR LLC</w:t>
            </w:r>
          </w:p>
        </w:tc>
      </w:tr>
      <w:tr>
        <w:trPr>
          <w:trHeight w:val="433"/>
        </w:trPr>
        <w:tc>
          <w:tcPr>
            <w:tcW w:w="3940" w:type="dxa"/>
            <w:vAlign w:val="bottom"/>
          </w:tcPr>
          <w:p>
            <w:pPr>
              <w:spacing w:after="0"/>
              <w:rPr>
                <w:sz w:val="20"/>
                <w:szCs w:val="20"/>
                <w:color w:val="auto"/>
              </w:rPr>
            </w:pPr>
            <w:r>
              <w:rPr>
                <w:rFonts w:ascii="Arial" w:cs="Arial" w:eastAsia="Arial" w:hAnsi="Arial"/>
                <w:sz w:val="18"/>
                <w:szCs w:val="18"/>
                <w:color w:val="auto"/>
              </w:rPr>
              <w:t>Dated: September 7, 2006</w:t>
            </w:r>
          </w:p>
        </w:tc>
        <w:tc>
          <w:tcPr>
            <w:tcW w:w="7480" w:type="dxa"/>
            <w:vAlign w:val="bottom"/>
            <w:gridSpan w:val="2"/>
          </w:tcPr>
          <w:p>
            <w:pPr>
              <w:ind w:left="2100"/>
              <w:spacing w:after="0"/>
              <w:rPr>
                <w:sz w:val="20"/>
                <w:szCs w:val="20"/>
                <w:color w:val="auto"/>
              </w:rPr>
            </w:pPr>
            <w:r>
              <w:rPr>
                <w:rFonts w:ascii="Arial" w:cs="Arial" w:eastAsia="Arial" w:hAnsi="Arial"/>
                <w:sz w:val="18"/>
                <w:szCs w:val="18"/>
                <w:color w:val="auto"/>
              </w:rPr>
              <w:t>By: /s/ Sang Park</w:t>
            </w:r>
          </w:p>
        </w:tc>
      </w:tr>
      <w:tr>
        <w:trPr>
          <w:trHeight w:val="202"/>
        </w:trPr>
        <w:tc>
          <w:tcPr>
            <w:tcW w:w="39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512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Sang Park</w:t>
            </w:r>
          </w:p>
        </w:tc>
      </w:tr>
      <w:tr>
        <w:trPr>
          <w:trHeight w:val="222"/>
        </w:trPr>
        <w:tc>
          <w:tcPr>
            <w:tcW w:w="39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Chief Executive Officer and President</w:t>
            </w: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2019-12-15T12:29:46Z</dcterms:created>
  <dcterms:modified xsi:type="dcterms:W3CDTF">2019-12-15T12:29:46Z</dcterms:modified>
</cp:coreProperties>
</file>