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2073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0732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Park Shin Young</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9"/>
        <w:spacing w:after="0"/>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MAGNACHIP SEMICONDUCTOR Corp</w:t>
        </w:r>
      </w:hyperlink>
    </w:p>
    <w:p>
      <w:pPr>
        <w:ind w:left="129" w:hanging="129"/>
        <w:spacing w:after="0"/>
        <w:tabs>
          <w:tab w:leader="none" w:pos="1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02/16/2021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See Remarks</w:t>
      </w:r>
    </w:p>
    <w:p>
      <w:pPr>
        <w:spacing w:after="0" w:line="668" w:lineRule="exact"/>
        <w:rPr>
          <w:sz w:val="24"/>
          <w:szCs w:val="24"/>
          <w:color w:val="auto"/>
        </w:rPr>
      </w:pPr>
    </w:p>
    <w:p>
      <w:pPr>
        <w:sectPr>
          <w:pgSz w:w="11900" w:h="16838" w:orient="portrait"/>
          <w:cols w:equalWidth="0" w:num="3">
            <w:col w:w="3500" w:space="411"/>
            <w:col w:w="3649" w:space="175"/>
            <w:col w:w="3345"/>
          </w:cols>
          <w:pgMar w:left="460" w:top="219" w:right="359" w:bottom="1440" w:gutter="0" w:footer="0" w:header="0"/>
          <w:type w:val="continuous"/>
        </w:sectPr>
      </w:pPr>
    </w:p>
    <w:p>
      <w:pPr>
        <w:spacing w:after="0" w:line="2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SEOUL,</w:t>
      </w:r>
    </w:p>
    <w:p>
      <w:pPr>
        <w:spacing w:after="0" w:line="31" w:lineRule="exact"/>
        <w:rPr>
          <w:sz w:val="24"/>
          <w:szCs w:val="24"/>
          <w:color w:val="auto"/>
        </w:rPr>
      </w:pPr>
    </w:p>
    <w:p>
      <w:pPr>
        <w:ind w:left="120" w:right="200"/>
        <w:spacing w:after="0" w:line="261" w:lineRule="auto"/>
        <w:rPr>
          <w:sz w:val="20"/>
          <w:szCs w:val="20"/>
          <w:color w:val="auto"/>
        </w:rPr>
      </w:pPr>
      <w:r>
        <w:rPr>
          <w:rFonts w:ascii="Times New Roman" w:cs="Times New Roman" w:eastAsia="Times New Roman" w:hAnsi="Times New Roman"/>
          <w:sz w:val="17"/>
          <w:szCs w:val="17"/>
          <w:color w:val="0000FF"/>
        </w:rPr>
        <w:t>REPUBLIC OF M5 06168 KOREA</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spacing w:after="0" w:line="6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17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3,535</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29,258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1,475</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19.86</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27,783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reflects shares of common stock issued in connection with the vesting of financial performance-based restricted stock units granted on June 2, 2020.</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1"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1,475 shares of common stock to satisfy tax withholding obligations incurred by the Reporting Person upon the vesting of 3,535 shares of common stock issued in connection with the vesting of financial performance-based restricted stock units granted on June 2, 2020.</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Accounting Officer and Principal Accounting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02/18/2021</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05443"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2021-02-18T15:23:11Z</dcterms:created>
  <dcterms:modified xsi:type="dcterms:W3CDTF">2021-02-18T15:23:11Z</dcterms:modified>
</cp:coreProperties>
</file>