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Kim Theodore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 SOUTH MARKET STREET, SUITE 750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70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tc>
        <w:tc>
          <w:tcPr>
            <w:tcW w:w="20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00" w:type="dxa"/>
            <w:vAlign w:val="bottom"/>
          </w:tcPr>
          <w:p>
            <w:pPr>
              <w:ind w:left="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vMerge w:val="restart"/>
          </w:tcPr>
          <w:p>
            <w:pPr>
              <w:ind w:left="740"/>
              <w:spacing w:after="0"/>
              <w:rPr>
                <w:sz w:val="20"/>
                <w:szCs w:val="20"/>
                <w:color w:val="auto"/>
              </w:rPr>
            </w:pPr>
            <w:r>
              <w:rPr>
                <w:rFonts w:ascii="Arial" w:cs="Arial" w:eastAsia="Arial" w:hAnsi="Arial"/>
                <w:sz w:val="18"/>
                <w:szCs w:val="18"/>
                <w:color w:val="0000FF"/>
                <w:w w:val="86"/>
              </w:rPr>
              <w:t>See Remarks</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gridSpan w:val="2"/>
            <w:vMerge w:val="restart"/>
          </w:tcPr>
          <w:p>
            <w:pPr>
              <w:ind w:left="80"/>
              <w:spacing w:after="0"/>
              <w:rPr>
                <w:sz w:val="20"/>
                <w:szCs w:val="20"/>
                <w:color w:val="auto"/>
              </w:rPr>
            </w:pPr>
            <w:r>
              <w:rPr>
                <w:rFonts w:ascii="Arial" w:cs="Arial" w:eastAsia="Arial" w:hAnsi="Arial"/>
                <w:sz w:val="18"/>
                <w:szCs w:val="18"/>
                <w:color w:val="0000FF"/>
              </w:rPr>
              <w:t>12/31/2019</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12/31/2019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4,094</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11.61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90,106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12/31/2019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3,281</w:t>
            </w:r>
            <w:r>
              <w:rPr>
                <w:rFonts w:ascii="Arial" w:cs="Arial" w:eastAsia="Arial" w:hAnsi="Arial"/>
                <w:sz w:val="22"/>
                <w:szCs w:val="22"/>
                <w:color w:val="008000"/>
                <w:w w:val="82"/>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11.61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86,825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4,094 shares of common stock to satisfy tax withholding obligations incurred by the Reporting Person upon the vesting of 9,360 shares of common stock originally awarded to the Reporting Person on October 22, 2018.</w:t>
      </w:r>
    </w:p>
    <w:p>
      <w:pPr>
        <w:spacing w:after="0" w:line="30" w:lineRule="exact"/>
        <w:rPr>
          <w:rFonts w:ascii="Arial" w:cs="Arial" w:eastAsia="Arial" w:hAnsi="Arial"/>
          <w:sz w:val="14"/>
          <w:szCs w:val="14"/>
          <w:color w:val="008000"/>
        </w:rPr>
      </w:pPr>
    </w:p>
    <w:p>
      <w:pPr>
        <w:ind w:left="40" w:righ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3,281 shares of common stock to satisfy tax withholding obligations incurred by the Reporting Person upon the vesting of 7,500 shares of common stock originally awarded to the Reporting Person on October 22,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Chief Compliance Officer, Executive Vice President and General Counsel</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Theodore Kim</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01/03/2020</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2205"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2020-01-03T15:10:41Z</dcterms:created>
  <dcterms:modified xsi:type="dcterms:W3CDTF">2020-01-03T15:10:41Z</dcterms:modified>
</cp:coreProperties>
</file>