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AllianceBernstein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13-4064930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2,047,659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2,278,109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2,278,109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40" w:hanging="627"/>
        <w:spacing w:after="0"/>
        <w:tabs>
          <w:tab w:leader="none" w:pos="15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5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Magnachip Semiconductor Corp</w:t>
      </w:r>
    </w:p>
    <w:p>
      <w:pPr>
        <w:spacing w:after="0" w:line="97" w:lineRule="exact"/>
        <w:rPr>
          <w:rFonts w:ascii="Times New Roman" w:cs="Times New Roman" w:eastAsia="Times New Roman" w:hAnsi="Times New Roman"/>
          <w:sz w:val="22"/>
          <w:szCs w:val="22"/>
          <w:b w:val="1"/>
          <w:bCs w:val="1"/>
          <w:color w:val="auto"/>
        </w:rPr>
      </w:pPr>
    </w:p>
    <w:p>
      <w:pPr>
        <w:ind w:left="1540" w:hanging="627"/>
        <w:spacing w:after="0"/>
        <w:tabs>
          <w:tab w:leader="none" w:pos="15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54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 MAGNACHIP SEMICONDUCTOR S.A., 74, RUE DE MERL, LUXEMBOURG L-2146,</w:t>
      </w:r>
    </w:p>
    <w:p>
      <w:pPr>
        <w:ind w:left="15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LUXEMBOURG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540" w:hanging="627"/>
        <w:spacing w:after="0"/>
        <w:tabs>
          <w:tab w:leader="none" w:pos="1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5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AllianceBernstein L.P. ("AllianceBernstein L.P.")</w:t>
      </w:r>
    </w:p>
    <w:p>
      <w:pPr>
        <w:spacing w:after="0" w:line="97" w:lineRule="exact"/>
        <w:rPr>
          <w:rFonts w:ascii="Times New Roman" w:cs="Times New Roman" w:eastAsia="Times New Roman" w:hAnsi="Times New Roman"/>
          <w:sz w:val="22"/>
          <w:szCs w:val="22"/>
          <w:b w:val="1"/>
          <w:bCs w:val="1"/>
          <w:color w:val="auto"/>
        </w:rPr>
      </w:pPr>
    </w:p>
    <w:p>
      <w:pPr>
        <w:ind w:left="1540" w:right="4120" w:hanging="627"/>
        <w:spacing w:after="0" w:line="262" w:lineRule="auto"/>
        <w:tabs>
          <w:tab w:leader="none" w:pos="1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501 Commerce Street, Nashville, TN 37203</w:t>
      </w:r>
    </w:p>
    <w:p>
      <w:pPr>
        <w:spacing w:after="0" w:line="180" w:lineRule="exact"/>
        <w:rPr>
          <w:rFonts w:ascii="Times New Roman" w:cs="Times New Roman" w:eastAsia="Times New Roman" w:hAnsi="Times New Roman"/>
          <w:sz w:val="22"/>
          <w:szCs w:val="22"/>
          <w:b w:val="1"/>
          <w:bCs w:val="1"/>
          <w:color w:val="auto"/>
        </w:rPr>
      </w:pPr>
    </w:p>
    <w:p>
      <w:pPr>
        <w:ind w:left="1540" w:right="22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media outlets, please contact Jennifer Will at AllianceBernstein (212-969-1157) with any questions. All other questions can be directed to Section13USFilings@alliancebernstein.com.</w:t>
      </w:r>
    </w:p>
    <w:p>
      <w:pPr>
        <w:spacing w:after="0" w:line="73" w:lineRule="exact"/>
        <w:rPr>
          <w:rFonts w:ascii="Times New Roman" w:cs="Times New Roman" w:eastAsia="Times New Roman" w:hAnsi="Times New Roman"/>
          <w:sz w:val="22"/>
          <w:szCs w:val="22"/>
          <w:b w:val="1"/>
          <w:bCs w:val="1"/>
          <w:color w:val="auto"/>
        </w:rPr>
      </w:pPr>
    </w:p>
    <w:p>
      <w:pPr>
        <w:ind w:left="1540" w:right="8460" w:hanging="627"/>
        <w:spacing w:after="0" w:line="286" w:lineRule="auto"/>
        <w:tabs>
          <w:tab w:leader="none" w:pos="15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540" w:right="7120" w:hanging="627"/>
        <w:spacing w:after="0" w:line="262" w:lineRule="auto"/>
        <w:tabs>
          <w:tab w:leader="none" w:pos="1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40" w:right="8040" w:hanging="627"/>
        <w:spacing w:after="0" w:line="286" w:lineRule="auto"/>
        <w:tabs>
          <w:tab w:leader="none" w:pos="15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55933J203</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60"/>
          </w:cols>
          <w:pgMar w:left="400" w:top="419" w:right="439" w:bottom="0" w:gutter="0" w:footer="0" w:header="0"/>
        </w:sectPr>
      </w:pPr>
    </w:p>
    <w:p>
      <w:pPr>
        <w:spacing w:after="0" w:line="129"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80"/>
            <w:col w:w="8700"/>
          </w:cols>
          <w:pgMar w:left="400" w:top="419" w:right="439" w:bottom="0" w:gutter="0" w:footer="0" w:header="0"/>
          <w:type w:val="continuous"/>
        </w:sect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540" w:hanging="627"/>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40" w:right="7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2,278,109 shares acquired solely for investment purposes on behalf of client discretionary investment advisory accounts.*</w:t>
      </w:r>
    </w:p>
    <w:p>
      <w:pPr>
        <w:spacing w:after="0" w:line="77" w:lineRule="exact"/>
        <w:rPr>
          <w:rFonts w:ascii="Times New Roman" w:cs="Times New Roman" w:eastAsia="Times New Roman" w:hAnsi="Times New Roman"/>
          <w:sz w:val="22"/>
          <w:szCs w:val="22"/>
          <w:color w:val="auto"/>
        </w:rPr>
      </w:pPr>
    </w:p>
    <w:p>
      <w:pPr>
        <w:ind w:left="1540" w:right="8040" w:hanging="627"/>
        <w:spacing w:after="0" w:line="358" w:lineRule="auto"/>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5.9%</w:t>
      </w:r>
    </w:p>
    <w:p>
      <w:pPr>
        <w:sectPr>
          <w:pgSz w:w="11900" w:h="16838" w:orient="portrait"/>
          <w:cols w:equalWidth="0" w:num="1">
            <w:col w:w="11060"/>
          </w:cols>
          <w:pgMar w:left="400" w:top="419" w:right="439" w:bottom="0" w:gutter="0" w:footer="0" w:header="0"/>
          <w:type w:val="continuous"/>
        </w:sectPr>
      </w:pPr>
    </w:p>
    <w:p>
      <w:pPr>
        <w:spacing w:after="0" w:line="1" w:lineRule="exact"/>
        <w:rPr>
          <w:sz w:val="20"/>
          <w:szCs w:val="20"/>
          <w:color w:val="auto"/>
        </w:rPr>
      </w:pPr>
    </w:p>
    <w:p>
      <w:pPr>
        <w:ind w:left="1540" w:hanging="627"/>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60" w:hanging="812"/>
        <w:spacing w:after="0"/>
        <w:tabs>
          <w:tab w:leader="none" w:pos="23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60" w:hanging="812"/>
        <w:spacing w:after="0"/>
        <w:tabs>
          <w:tab w:leader="none" w:pos="23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60" w:hanging="812"/>
        <w:spacing w:after="0"/>
        <w:tabs>
          <w:tab w:leader="none" w:pos="236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60" w:right="780" w:hanging="812"/>
        <w:spacing w:after="0" w:line="185" w:lineRule="auto"/>
        <w:tabs>
          <w:tab w:leader="none" w:pos="236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2,047,659</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2,278,109</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2">
            <w:col w:w="6540" w:space="280"/>
            <w:col w:w="4240"/>
          </w:cols>
          <w:pgMar w:left="400" w:top="419" w:right="439" w:bottom="0" w:gutter="0" w:footer="0" w:header="0"/>
          <w:type w:val="continuous"/>
        </w:sectPr>
      </w:pPr>
    </w:p>
    <w:bookmarkStart w:id="3" w:name="page4"/>
    <w:bookmarkEnd w:id="3"/>
    <w:p>
      <w:pPr>
        <w:jc w:val="both"/>
        <w:ind w:right="40"/>
        <w:spacing w:after="0"/>
        <w:rPr>
          <w:sz w:val="20"/>
          <w:szCs w:val="20"/>
          <w:color w:val="auto"/>
        </w:rPr>
      </w:pPr>
      <w:r>
        <w:rPr>
          <w:rFonts w:ascii="Times New Roman" w:cs="Times New Roman" w:eastAsia="Times New Roman" w:hAnsi="Times New Roman"/>
          <w:sz w:val="22"/>
          <w:szCs w:val="22"/>
          <w:color w:val="auto"/>
        </w:rPr>
        <w:t>*AllianceBernstein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Melissa Guerra</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Name: Melissa Guerra</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Vice President</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2024-02-14T14:09:35Z</dcterms:created>
  <dcterms:modified xsi:type="dcterms:W3CDTF">2024-02-14T14:09:35Z</dcterms:modified>
</cp:coreProperties>
</file>