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January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6"/>
        <w:spacing w:after="0"/>
        <w:rPr>
          <w:sz w:val="20"/>
          <w:szCs w:val="20"/>
          <w:color w:val="auto"/>
        </w:rPr>
      </w:pPr>
      <w:r>
        <w:rPr>
          <w:rFonts w:ascii="Arial" w:cs="Arial" w:eastAsia="Arial" w:hAnsi="Arial"/>
          <w:sz w:val="39"/>
          <w:szCs w:val="39"/>
          <w:b w:val="1"/>
          <w:bCs w:val="1"/>
          <w:color w:val="auto"/>
        </w:rPr>
        <w:t>Magnachip Semiconductor Corporation</w:t>
      </w:r>
    </w:p>
    <w:p>
      <w:pPr>
        <w:spacing w:after="0" w:line="96"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(Zip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Board of Directors of Magnachip Semiconductor Corporation, a Delaware corporation (the “Company”) has established April 21, 2022 as the date of the Company’s 2022 Annual Meeting of Stockholders (the “Annual Meeting”). The time and location of the Annual Meeting will be as set forth in the Company’s definitive proxy statement for the Annual Meeting. Because the date of the Annual Meeting has advanced by more than 30 days from the anniversary date of the Company’s last annual meeting of stockholders, in accordance with Rule 14a–5(f) under the Securities Exchange Act of 1934, as amended (the “Exchange Act”), the Company is informing stockholders of such change.</w:t>
      </w:r>
    </w:p>
    <w:p>
      <w:pPr>
        <w:spacing w:after="0" w:line="17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Because the date of the Annual Meeting has advanced by more than 30 days from the anniversary date of the Company’s last annual meeting of stockholders, a new deadline has been set for submission of proposals by stockholders of the Company pursuant to Rule 14a-8 under the Exchange Act. Stockholders of the Company who wish to have a proposal considered for inclusion in the Company’s proxy materials for the Annual Meeting pursuant to Rule 14a-8 under the Exchange Act must ensure that such proposal is received by the Company’s Secretary, at c/o MagnaChip Semiconductor S.A., 1, Allée Scheffer, L-2520, Luxembourg, Grand Duchy of Luxembourg, on or before the close of business on February 10, 2022, which the Company has determined to be a reasonable time before it expects to begin to print and send its proxy materials. Additional requirements apply under the Company’s Amended and Restated Bylaws (the “Bylaws”) for stockholders who intend to include a proposal in the Company’s proxy statement and proxy card for the Annual Meeting pursuant to Rule 14a-8 under the Exchange Act. Any such proposal must also meet the requirements set forth in the rules and regulations of the Securities and Exchange Commission in order to be eligible for inclusion in the proxy materials for the Annual Meeting. The February 10, 2022 deadline also will apply in determining whether notice of a shareholder proposal is timely for purposes of exercising discretionary voting authority with respect to proxies under Rule 14a-4(c) of the Exchange Act.</w:t>
      </w:r>
    </w:p>
    <w:p>
      <w:pPr>
        <w:spacing w:after="0" w:line="17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because the date of the Annual Meeting has advanced by more than 30 days from the anniversary date of the Company’s last annual meeting of stockholders, in accordance with the requirements contained in the Company’s Bylaws, stockholders of the Company who wish to bring business before the Annual Meeting outside of Rule 14a-8 of the Exchange Act or to nominate a person for election as a director must ensure that written notice of such proposal (including all of the information specified in the Company’s Bylaws) is received by the Company’s Secretary at the address specified above no later than the close of business on February 10, 2022, which is the 10th day following the date on which the public announcement of the date of such meeting is first made by this Current Report on Form 8-K. Any such proposal must meet the requirements set forth in the Company’s Bylaws in order to be brought before the Annual Meeting.</w:t>
      </w:r>
    </w:p>
    <w:p>
      <w:pPr>
        <w:sectPr>
          <w:pgSz w:w="11900" w:h="16838" w:orient="portrait"/>
          <w:cols w:equalWidth="0" w:num="1">
            <w:col w:w="11000"/>
          </w:cols>
          <w:pgMar w:left="440"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Arial" w:cs="Arial" w:eastAsia="Arial" w:hAnsi="Arial"/>
                <w:sz w:val="18"/>
                <w:szCs w:val="18"/>
                <w:color w:val="auto"/>
              </w:rPr>
              <w:t>Date: January 31, 2022</w:t>
            </w:r>
          </w:p>
        </w:tc>
        <w:tc>
          <w:tcPr>
            <w:tcW w:w="7420" w:type="dxa"/>
            <w:vAlign w:val="bottom"/>
            <w:gridSpan w:val="2"/>
          </w:tcPr>
          <w:p>
            <w:pPr>
              <w:ind w:left="1920"/>
              <w:spacing w:after="0"/>
              <w:rPr>
                <w:sz w:val="20"/>
                <w:szCs w:val="20"/>
                <w:color w:val="auto"/>
              </w:rPr>
            </w:pPr>
            <w:r>
              <w:rPr>
                <w:rFonts w:ascii="Arial" w:cs="Arial" w:eastAsia="Arial" w:hAnsi="Arial"/>
                <w:sz w:val="18"/>
                <w:szCs w:val="18"/>
                <w:b w:val="1"/>
                <w:bCs w:val="1"/>
                <w:color w:val="auto"/>
              </w:rPr>
              <w:t>MAGNACHIP SEMICONDUCTOR CORPORATION</w:t>
            </w:r>
          </w:p>
        </w:tc>
      </w:tr>
      <w:tr>
        <w:trPr>
          <w:trHeight w:val="432"/>
        </w:trPr>
        <w:tc>
          <w:tcPr>
            <w:tcW w:w="3600" w:type="dxa"/>
            <w:vAlign w:val="bottom"/>
          </w:tcPr>
          <w:p>
            <w:pPr>
              <w:spacing w:after="0"/>
              <w:rPr>
                <w:sz w:val="24"/>
                <w:szCs w:val="24"/>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Kim</w:t>
            </w:r>
          </w:p>
        </w:tc>
      </w:tr>
      <w:tr>
        <w:trPr>
          <w:trHeight w:val="209"/>
        </w:trPr>
        <w:tc>
          <w:tcPr>
            <w:tcW w:w="3600" w:type="dxa"/>
            <w:vAlign w:val="bottom"/>
          </w:tcPr>
          <w:p>
            <w:pPr>
              <w:spacing w:after="0"/>
              <w:rPr>
                <w:sz w:val="18"/>
                <w:szCs w:val="18"/>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Theodore Kim</w:t>
            </w:r>
          </w:p>
        </w:tc>
      </w:tr>
      <w:tr>
        <w:trPr>
          <w:trHeight w:val="230"/>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Compliance Officer, General Counsel and Secretary</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2022-01-31T15:35:58Z</dcterms:created>
  <dcterms:modified xsi:type="dcterms:W3CDTF">2022-01-31T15:35:58Z</dcterms:modified>
</cp:coreProperties>
</file>