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37"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BRIGADE CAPITAL MANAGEMENT,</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LP</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MAGNACHIP SEMICONDUCTOR Corp</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0000FF"/>
        </w:rPr>
        <w:t xml:space="preserve">MX </w:t>
      </w:r>
      <w:r>
        <w:rPr>
          <w:rFonts w:ascii="Arial" w:cs="Arial" w:eastAsia="Arial" w:hAnsi="Arial"/>
          <w:sz w:val="21"/>
          <w:szCs w:val="21"/>
          <w:color w:val="000000"/>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102" w:lineRule="exact"/>
        <w:rPr>
          <w:sz w:val="20"/>
          <w:szCs w:val="20"/>
          <w:color w:val="auto"/>
        </w:rPr>
      </w:pPr>
    </w:p>
    <w:p>
      <w:pPr>
        <w:sectPr>
          <w:pgSz w:w="11900" w:h="16838" w:orient="portrait"/>
          <w:cols w:equalWidth="0" w:num="3">
            <w:col w:w="3700" w:space="380"/>
            <w:col w:w="3820" w:space="157"/>
            <w:col w:w="3363"/>
          </w:cols>
          <w:pgMar w:left="240" w:top="226" w:right="239" w:bottom="37"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3100" w:type="dxa"/>
            <w:vAlign w:val="bottom"/>
            <w:gridSpan w:val="8"/>
          </w:tcPr>
          <w:p>
            <w:pPr>
              <w:ind w:left="80"/>
              <w:spacing w:after="0"/>
              <w:rPr>
                <w:sz w:val="20"/>
                <w:szCs w:val="20"/>
                <w:color w:val="auto"/>
              </w:rPr>
            </w:pPr>
            <w:r>
              <w:rPr>
                <w:rFonts w:ascii="Arial" w:cs="Arial" w:eastAsia="Arial" w:hAnsi="Arial"/>
                <w:sz w:val="14"/>
                <w:szCs w:val="14"/>
                <w:color w:val="auto"/>
                <w:w w:val="99"/>
              </w:rPr>
              <w:t>3. Date of Earliest Transaction (Month/Day/Year)</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399 PARK AVENUE</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8"/>
                <w:szCs w:val="18"/>
                <w:color w:val="0000FF"/>
              </w:rPr>
              <w:t>08/03/2018</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gridSpan w:val="5"/>
            <w:vMerge w:val="continue"/>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16TH FLOOR</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780" w:type="dxa"/>
            <w:vAlign w:val="bottom"/>
            <w:gridSpan w:val="9"/>
            <w:vMerge w:val="restart"/>
          </w:tcPr>
          <w:p>
            <w:pPr>
              <w:ind w:left="80"/>
              <w:spacing w:after="0"/>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7"/>
            <w:vMerge w:val="restart"/>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34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gridSpan w:val="2"/>
            <w:vMerge w:val="restart"/>
          </w:tcPr>
          <w:p>
            <w:pPr>
              <w:ind w:left="28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spacing w:after="0" w:line="189" w:lineRule="exact"/>
              <w:rPr>
                <w:sz w:val="20"/>
                <w:szCs w:val="20"/>
                <w:color w:val="auto"/>
              </w:rPr>
            </w:pPr>
            <w:r>
              <w:rPr>
                <w:rFonts w:ascii="Arial" w:cs="Arial" w:eastAsia="Arial" w:hAnsi="Arial"/>
                <w:sz w:val="18"/>
                <w:szCs w:val="18"/>
                <w:color w:val="0000FF"/>
              </w:rPr>
              <w:t>NEW YORK</w:t>
            </w:r>
          </w:p>
        </w:tc>
        <w:tc>
          <w:tcPr>
            <w:tcW w:w="1300" w:type="dxa"/>
            <w:vAlign w:val="bottom"/>
            <w:gridSpan w:val="3"/>
          </w:tcPr>
          <w:p>
            <w:pPr>
              <w:ind w:left="40"/>
              <w:spacing w:after="0" w:line="189" w:lineRule="exact"/>
              <w:rPr>
                <w:sz w:val="20"/>
                <w:szCs w:val="20"/>
                <w:color w:val="auto"/>
              </w:rPr>
            </w:pPr>
            <w:r>
              <w:rPr>
                <w:rFonts w:ascii="Arial" w:cs="Arial" w:eastAsia="Arial" w:hAnsi="Arial"/>
                <w:sz w:val="18"/>
                <w:szCs w:val="18"/>
                <w:color w:val="0000FF"/>
              </w:rPr>
              <w:t>NY</w:t>
            </w:r>
          </w:p>
        </w:tc>
        <w:tc>
          <w:tcPr>
            <w:tcW w:w="1200" w:type="dxa"/>
            <w:vAlign w:val="bottom"/>
            <w:gridSpan w:val="2"/>
          </w:tcPr>
          <w:p>
            <w:pPr>
              <w:spacing w:after="0" w:line="189" w:lineRule="exact"/>
              <w:rPr>
                <w:sz w:val="20"/>
                <w:szCs w:val="20"/>
                <w:color w:val="auto"/>
              </w:rPr>
            </w:pPr>
            <w:r>
              <w:rPr>
                <w:rFonts w:ascii="Arial" w:cs="Arial" w:eastAsia="Arial" w:hAnsi="Arial"/>
                <w:sz w:val="18"/>
                <w:szCs w:val="18"/>
                <w:color w:val="0000FF"/>
              </w:rPr>
              <w:t>10022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vMerge w:val="restart"/>
          </w:tcPr>
          <w:p>
            <w:pPr>
              <w:ind w:left="100"/>
              <w:spacing w:after="0"/>
              <w:rPr>
                <w:sz w:val="20"/>
                <w:szCs w:val="20"/>
                <w:color w:val="auto"/>
              </w:rPr>
            </w:pPr>
            <w:r>
              <w:rPr>
                <w:rFonts w:ascii="Arial" w:cs="Arial" w:eastAsia="Arial" w:hAnsi="Arial"/>
                <w:sz w:val="18"/>
                <w:szCs w:val="18"/>
                <w:color w:val="0000FF"/>
                <w:w w:val="99"/>
              </w:rPr>
              <w:t>X</w:t>
            </w:r>
          </w:p>
        </w:tc>
        <w:tc>
          <w:tcPr>
            <w:tcW w:w="3020" w:type="dxa"/>
            <w:vAlign w:val="bottom"/>
            <w:gridSpan w:val="5"/>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gridSpan w:val="2"/>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340" w:type="dxa"/>
            <w:vAlign w:val="bottom"/>
          </w:tcPr>
          <w:p>
            <w:pPr>
              <w:spacing w:after="0"/>
              <w:rPr>
                <w:sz w:val="20"/>
                <w:szCs w:val="20"/>
                <w:color w:val="auto"/>
              </w:rPr>
            </w:pPr>
            <w:r>
              <w:rPr>
                <w:rFonts w:ascii="Arial" w:cs="Arial" w:eastAsia="Arial" w:hAnsi="Arial"/>
                <w:sz w:val="14"/>
                <w:szCs w:val="14"/>
                <w:color w:val="auto"/>
              </w:rPr>
              <w:t>(Zip)</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5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9"/>
          </w:tcPr>
          <w:p>
            <w:pPr>
              <w:jc w:val="center"/>
              <w:ind w:left="1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40" w:type="dxa"/>
            <w:vAlign w:val="bottom"/>
          </w:tcPr>
          <w:p>
            <w:pPr>
              <w:spacing w:after="0"/>
              <w:rPr>
                <w:sz w:val="15"/>
                <w:szCs w:val="15"/>
                <w:color w:val="auto"/>
              </w:rPr>
            </w:pPr>
          </w:p>
        </w:tc>
        <w:tc>
          <w:tcPr>
            <w:tcW w:w="1460" w:type="dxa"/>
            <w:vAlign w:val="bottom"/>
            <w:gridSpan w:val="4"/>
          </w:tcPr>
          <w:p>
            <w:pPr>
              <w:ind w:left="3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jc w:val="center"/>
              <w:ind w:right="418"/>
              <w:spacing w:after="0"/>
              <w:rPr>
                <w:sz w:val="20"/>
                <w:szCs w:val="20"/>
                <w:color w:val="auto"/>
              </w:rPr>
            </w:pPr>
            <w:r>
              <w:rPr>
                <w:rFonts w:ascii="Arial" w:cs="Arial" w:eastAsia="Arial" w:hAnsi="Arial"/>
                <w:sz w:val="12"/>
                <w:szCs w:val="12"/>
                <w:b w:val="1"/>
                <w:bCs w:val="1"/>
                <w:color w:val="auto"/>
                <w:w w:val="99"/>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jc w:val="center"/>
              <w:ind w:right="418"/>
              <w:spacing w:after="0" w:line="135" w:lineRule="exact"/>
              <w:rPr>
                <w:sz w:val="20"/>
                <w:szCs w:val="20"/>
                <w:color w:val="auto"/>
              </w:rPr>
            </w:pPr>
            <w:r>
              <w:rPr>
                <w:rFonts w:ascii="Arial" w:cs="Arial" w:eastAsia="Arial" w:hAnsi="Arial"/>
                <w:sz w:val="12"/>
                <w:szCs w:val="12"/>
                <w:b w:val="1"/>
                <w:bCs w:val="1"/>
                <w:color w:val="auto"/>
                <w:w w:val="93"/>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7"/>
            <w:vMerge w:val="restart"/>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460" w:type="dxa"/>
            <w:vAlign w:val="bottom"/>
            <w:gridSpan w:val="4"/>
            <w:vMerge w:val="restart"/>
          </w:tcPr>
          <w:p>
            <w:pPr>
              <w:ind w:left="480"/>
              <w:spacing w:after="0"/>
              <w:rPr>
                <w:sz w:val="20"/>
                <w:szCs w:val="20"/>
                <w:color w:val="auto"/>
              </w:rPr>
            </w:pPr>
            <w:r>
              <w:rPr>
                <w:rFonts w:ascii="Arial" w:cs="Arial" w:eastAsia="Arial" w:hAnsi="Arial"/>
                <w:sz w:val="18"/>
                <w:szCs w:val="18"/>
                <w:color w:val="0000FF"/>
              </w:rPr>
              <w:t>08/03/2018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40" w:type="dxa"/>
            <w:vAlign w:val="bottom"/>
            <w:vMerge w:val="restart"/>
          </w:tcPr>
          <w:p>
            <w:pPr>
              <w:ind w:left="220"/>
              <w:spacing w:after="0"/>
              <w:rPr>
                <w:sz w:val="20"/>
                <w:szCs w:val="20"/>
                <w:color w:val="auto"/>
              </w:rPr>
            </w:pPr>
            <w:r>
              <w:rPr>
                <w:rFonts w:ascii="Arial" w:cs="Arial" w:eastAsia="Arial" w:hAnsi="Arial"/>
                <w:sz w:val="18"/>
                <w:szCs w:val="18"/>
                <w:color w:val="0000FF"/>
                <w:w w:val="90"/>
              </w:rPr>
              <w:t>18,584</w:t>
            </w:r>
          </w:p>
        </w:tc>
        <w:tc>
          <w:tcPr>
            <w:tcW w:w="680" w:type="dxa"/>
            <w:vAlign w:val="bottom"/>
            <w:vMerge w:val="restart"/>
          </w:tcPr>
          <w:p>
            <w:pPr>
              <w:ind w:left="320"/>
              <w:spacing w:after="0"/>
              <w:rPr>
                <w:sz w:val="20"/>
                <w:szCs w:val="20"/>
                <w:color w:val="auto"/>
              </w:rPr>
            </w:pPr>
            <w:r>
              <w:rPr>
                <w:rFonts w:ascii="Arial" w:cs="Arial" w:eastAsia="Arial" w:hAnsi="Arial"/>
                <w:sz w:val="18"/>
                <w:szCs w:val="18"/>
                <w:color w:val="0000FF"/>
              </w:rPr>
              <w:t>A</w:t>
            </w:r>
          </w:p>
        </w:tc>
        <w:tc>
          <w:tcPr>
            <w:tcW w:w="620" w:type="dxa"/>
            <w:vAlign w:val="bottom"/>
            <w:gridSpan w:val="2"/>
            <w:vMerge w:val="restart"/>
          </w:tcPr>
          <w:p>
            <w:pPr>
              <w:jc w:val="right"/>
              <w:ind w:right="7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11.9</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3,081,390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14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0" w:type="dxa"/>
            <w:vAlign w:val="bottom"/>
            <w:gridSpan w:val="14"/>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jc w:val="center"/>
              <w:ind w:right="458"/>
              <w:spacing w:after="0" w:line="135"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3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gridSpan w:val="4"/>
          </w:tcPr>
          <w:p>
            <w:pPr>
              <w:spacing w:after="0"/>
              <w:rPr>
                <w:sz w:val="8"/>
                <w:szCs w:val="8"/>
                <w:color w:val="auto"/>
              </w:rPr>
            </w:pPr>
          </w:p>
        </w:tc>
        <w:tc>
          <w:tcPr>
            <w:tcW w:w="480" w:type="dxa"/>
            <w:vAlign w:val="bottom"/>
            <w:tcBorders>
              <w:bottom w:val="single" w:sz="8" w:color="2C2C2C"/>
            </w:tcBorders>
            <w:gridSpan w:val="2"/>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980" w:type="dxa"/>
            <w:vAlign w:val="bottom"/>
            <w:tcBorders>
              <w:top w:val="single" w:sz="8" w:color="2C2C2C"/>
            </w:tcBorders>
            <w:gridSpan w:val="7"/>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10"/>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BRIGADE CAPITAL MANAGEMENT, LP</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4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399 PARK AVENUE</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16TH FLOOR</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340" w:type="dxa"/>
            <w:vAlign w:val="bottom"/>
          </w:tcPr>
          <w:p>
            <w:pPr>
              <w:spacing w:after="0"/>
              <w:rPr>
                <w:sz w:val="21"/>
                <w:szCs w:val="21"/>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34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4"/>
          </w:tcPr>
          <w:p>
            <w:pPr>
              <w:spacing w:after="0"/>
              <w:rPr>
                <w:sz w:val="7"/>
                <w:szCs w:val="7"/>
                <w:color w:val="auto"/>
              </w:rPr>
            </w:pPr>
          </w:p>
        </w:tc>
        <w:tc>
          <w:tcPr>
            <w:tcW w:w="480" w:type="dxa"/>
            <w:vAlign w:val="bottom"/>
            <w:tcBorders>
              <w:bottom w:val="single" w:sz="8" w:color="2C2C2C"/>
            </w:tcBorders>
            <w:gridSpan w:val="2"/>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MORGAN DONALD E III</w:t>
              </w:r>
            </w:hyperlink>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4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8"/>
          </w:tcPr>
          <w:p>
            <w:pPr>
              <w:spacing w:after="0"/>
              <w:rPr>
                <w:sz w:val="20"/>
                <w:szCs w:val="20"/>
                <w:color w:val="auto"/>
              </w:rPr>
            </w:pPr>
            <w:r>
              <w:rPr>
                <w:rFonts w:ascii="Arial" w:cs="Arial" w:eastAsia="Arial" w:hAnsi="Arial"/>
                <w:sz w:val="18"/>
                <w:szCs w:val="18"/>
                <w:color w:val="0000FF"/>
              </w:rPr>
              <w:t>C/O BRIGADE CAPITAL MANAGEMENT, LP</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0000FF"/>
              </w:rPr>
              <w:t>399 PARK AVENUE, 16TH FLOOR</w:t>
            </w: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340" w:type="dxa"/>
            <w:vAlign w:val="bottom"/>
          </w:tcPr>
          <w:p>
            <w:pPr>
              <w:spacing w:after="0"/>
              <w:rPr>
                <w:sz w:val="21"/>
                <w:szCs w:val="21"/>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34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37"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Brigade Capital Management GP, LLC</w:t>
        </w:r>
      </w:hyperlink>
    </w:p>
    <w:p>
      <w:pPr>
        <w:sectPr>
          <w:pgSz w:w="11900" w:h="16838" w:orient="portrait"/>
          <w:cols w:equalWidth="0" w:num="1">
            <w:col w:w="11420"/>
          </w:cols>
          <w:pgMar w:left="240" w:top="226" w:right="239" w:bottom="37"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tcPr>
          <w:p>
            <w:pPr>
              <w:ind w:left="200"/>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0000FF"/>
              </w:rPr>
              <w:t>399 PARK AVENUE</w:t>
            </w:r>
          </w:p>
        </w:tc>
        <w:tc>
          <w:tcPr>
            <w:tcW w:w="19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16TH FLOOR</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270"/>
        </w:trPr>
        <w:tc>
          <w:tcPr>
            <w:tcW w:w="13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20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0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282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28206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73"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securities are directly owned by private fund clients of Brigade Capital Management, LP. The reported securities may be deemed beneficially owned by Brigade Capital Management, LP, the investment manager of the Fund,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ectPr>
          <w:pgSz w:w="11900" w:h="16838" w:orient="portrait"/>
          <w:cols w:equalWidth="0" w:num="1">
            <w:col w:w="11260"/>
          </w:cols>
          <w:pgMar w:left="280" w:top="140" w:right="359" w:bottom="1440" w:gutter="0" w:footer="0" w:header="0"/>
        </w:sectPr>
      </w:pPr>
    </w:p>
    <w:p>
      <w:pPr>
        <w:spacing w:after="0" w:line="4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404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LP, By: /s/ Donald E.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44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III, Managing Member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8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7889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02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0231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Donald E. Morgan, III,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481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810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97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9975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125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GP, LLC, By: /s/ Donald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61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Morgan, III,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25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color w:val="0000FF"/>
        </w:rPr>
        <w:t>08/07/2018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08/07/2018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08/07/2018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28" w:lineRule="exact"/>
        <w:rPr>
          <w:sz w:val="20"/>
          <w:szCs w:val="20"/>
          <w:color w:val="auto"/>
        </w:rPr>
      </w:pPr>
    </w:p>
    <w:p>
      <w:pPr>
        <w:sectPr>
          <w:pgSz w:w="11900" w:h="16838" w:orient="portrait"/>
          <w:cols w:equalWidth="0" w:num="2">
            <w:col w:w="8960" w:space="160"/>
            <w:col w:w="2140"/>
          </w:cols>
          <w:pgMar w:left="280" w:top="140" w:right="35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6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60"/>
      </w:cols>
      <w:pgMar w:left="280" w:top="14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12" Type="http://schemas.openxmlformats.org/officeDocument/2006/relationships/hyperlink" Target="http://www.sec.gov/cgi-bin/browse-edgar?action=getcompany&amp;CIK=0001421306" TargetMode="External"/><Relationship Id="rId13" Type="http://schemas.openxmlformats.org/officeDocument/2006/relationships/hyperlink" Target="http://www.sec.gov/cgi-bin/browse-edgar?action=getcompany&amp;CIK=0001325702" TargetMode="External"/><Relationship Id="rId14" Type="http://schemas.openxmlformats.org/officeDocument/2006/relationships/hyperlink" Target="http://www.sec.gov/cgi-bin/browse-edgar?action=getcompany&amp;CIK=0001421308" TargetMode="External"/><Relationship Id="rId15" Type="http://schemas.openxmlformats.org/officeDocument/2006/relationships/hyperlink" Target="http://www.sec.gov/cgi-bin/browse-edgar?action=getcompany&amp;CIK=0001695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2019-12-23T16:16:47Z</dcterms:created>
  <dcterms:modified xsi:type="dcterms:W3CDTF">2019-12-23T16:16:47Z</dcterms:modified>
</cp:coreProperties>
</file>