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16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2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640" w:space="18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121,329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108,895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9.51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08/19/2021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1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Common Stock withheld by the Issuer as payment of the exercise price of the stock option.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vested and became exercisable, subject to continued service: 34% on 8/19/2012; 9% on 11/19/2012; 8% on each of 2/19/2013, 5/19/2013, and 8/19/2013; 9% on 11/19/2013; and 8% on each of 2/19/2014, 5/19/2014, and 8/19/2014.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60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2021-08-16T15:19:11Z</dcterms:created>
  <dcterms:modified xsi:type="dcterms:W3CDTF">2021-08-16T15:19:11Z</dcterms:modified>
</cp:coreProperties>
</file>