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filename1.htm"/>
      <w:bookmarkStart w:id="1" w:name="ksfilename1"/>
      <w:bookmarkStart w:id="2" w:name="filename1.htm"/>
      <w:bookmarkStart w:id="3" w:name="ksfilename1"/>
      <w:bookmarkEnd w:id="2"/>
      <w:bookmarkEnd w:id="3"/>
    </w:p>
    <w:tbl>
      <w:tblPr>
        <w:tblW w:w="52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1"/>
        <w:gridCol w:w="146"/>
        <w:gridCol w:w="1981"/>
      </w:tblGrid>
      <w:tr>
        <w:trPr/>
        <w:tc>
          <w:tcPr>
            <w:tcW w:w="3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905000" cy="4191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8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120" w:after="283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120" w:after="283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120" w:after="283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120" w:after="283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Arial" w:hAnsi="Arial"/>
                <w:color w:val="848A8E"/>
                <w:sz w:val="16"/>
              </w:rPr>
              <w:t>Goodwin Procter</w:t>
            </w:r>
            <w:r>
              <w:rPr>
                <w:rFonts w:ascii="Times New Roman" w:hAnsi="Times New Roman"/>
                <w:color w:val="848A8E"/>
                <w:sz w:val="16"/>
              </w:rPr>
              <w:t> </w:t>
            </w:r>
            <w:r>
              <w:rPr>
                <w:rFonts w:ascii="Arial" w:hAnsi="Arial"/>
                <w:color w:val="848A8E"/>
                <w:sz w:val="12"/>
              </w:rPr>
              <w:t>LLP</w:t>
            </w:r>
          </w:p>
          <w:p>
            <w:pPr>
              <w:pStyle w:val="TableContents"/>
              <w:bidi w:val="0"/>
              <w:jc w:val="left"/>
              <w:rPr>
                <w:rFonts w:ascii="Arial" w:hAnsi="Arial"/>
                <w:color w:val="848A8E"/>
                <w:sz w:val="16"/>
              </w:rPr>
            </w:pPr>
            <w:r>
              <w:rPr>
                <w:rFonts w:ascii="Arial" w:hAnsi="Arial"/>
                <w:color w:val="848A8E"/>
                <w:sz w:val="16"/>
              </w:rPr>
              <w:t>601 Marshall Street</w:t>
            </w:r>
          </w:p>
          <w:p>
            <w:pPr>
              <w:pStyle w:val="TableContents"/>
              <w:bidi w:val="0"/>
              <w:jc w:val="left"/>
              <w:rPr>
                <w:rFonts w:ascii="Arial" w:hAnsi="Arial"/>
                <w:color w:val="848A8E"/>
                <w:sz w:val="16"/>
              </w:rPr>
            </w:pPr>
            <w:r>
              <w:rPr>
                <w:rFonts w:ascii="Arial" w:hAnsi="Arial"/>
                <w:color w:val="848A8E"/>
                <w:sz w:val="16"/>
              </w:rPr>
              <w:t>Redwood City, CA 94063</w:t>
            </w:r>
          </w:p>
          <w:p>
            <w:pPr>
              <w:pStyle w:val="TableContents"/>
              <w:bidi w:val="0"/>
              <w:jc w:val="left"/>
              <w:rPr>
                <w:rFonts w:ascii="Arial" w:hAnsi="Arial"/>
                <w:color w:val="848A8E"/>
                <w:sz w:val="16"/>
              </w:rPr>
            </w:pPr>
            <w:r>
              <w:rPr>
                <w:rFonts w:ascii="Arial" w:hAnsi="Arial"/>
                <w:color w:val="848A8E"/>
                <w:sz w:val="16"/>
              </w:rPr>
              <w:t>goodwinlaw.com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" w:hAnsi="Arial"/>
                <w:color w:val="848A8E"/>
                <w:sz w:val="16"/>
              </w:rPr>
            </w:pPr>
            <w:r>
              <w:rPr>
                <w:rFonts w:ascii="Arial" w:hAnsi="Arial"/>
                <w:color w:val="848A8E"/>
                <w:sz w:val="16"/>
              </w:rPr>
              <w:t>+1 650 752 3100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24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June 8, 2026</w:t>
      </w:r>
    </w:p>
    <w:p>
      <w:pPr>
        <w:pStyle w:val="TextBody"/>
        <w:bidi w:val="0"/>
        <w:spacing w:before="24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Division of Corporation Finance 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U.S. Securities and Exchange Commission 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100 F Street, N.E. 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Washington, D.C. 20549 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0"/>
          <w:u w:val="single"/>
        </w:rPr>
      </w:pPr>
      <w:r>
        <w:rPr>
          <w:rFonts w:ascii="Times New Roman" w:hAnsi="Times New Roman"/>
          <w:b/>
          <w:color w:val="000000"/>
          <w:sz w:val="20"/>
          <w:u w:val="single"/>
        </w:rPr>
        <w:t>CONFIDENTIAL AND VIA EDGAR</w:t>
      </w:r>
    </w:p>
    <w:p>
      <w:pPr>
        <w:pStyle w:val="TextBody"/>
        <w:bidi w:val="0"/>
        <w:spacing w:before="24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Re: Magnachip Semiconductor Corporation – Draft Registration Statement on Form S-3 </w:t>
      </w:r>
    </w:p>
    <w:p>
      <w:pPr>
        <w:pStyle w:val="TextBody"/>
        <w:bidi w:val="0"/>
        <w:spacing w:before="240" w:after="283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On behalf of our client, Magnachip Semiconductor Corporation (the “</w:t>
      </w:r>
      <w:r>
        <w:rPr>
          <w:rFonts w:ascii="Times New Roman" w:hAnsi="Times New Roman"/>
          <w:b/>
          <w:color w:val="000000"/>
          <w:sz w:val="20"/>
        </w:rPr>
        <w:t>Company</w:t>
      </w:r>
      <w:r>
        <w:rPr>
          <w:rFonts w:ascii="Times New Roman" w:hAnsi="Times New Roman"/>
          <w:color w:val="000000"/>
          <w:sz w:val="20"/>
        </w:rPr>
        <w:t>”), we are submitting a draft Registration Statement on Form S-3 (the “</w:t>
      </w:r>
      <w:r>
        <w:rPr>
          <w:rFonts w:ascii="Times New Roman" w:hAnsi="Times New Roman"/>
          <w:b/>
          <w:color w:val="000000"/>
          <w:sz w:val="20"/>
        </w:rPr>
        <w:t>Registration Statement</w:t>
      </w:r>
      <w:r>
        <w:rPr>
          <w:rFonts w:ascii="Times New Roman" w:hAnsi="Times New Roman"/>
          <w:color w:val="000000"/>
          <w:sz w:val="20"/>
        </w:rPr>
        <w:t>”) relating to the resale, from time to time, of certain of the Company’s securities. The Registration Statement is being submitted via EDGAR to the Securities and Exchange Commission (the “</w:t>
      </w:r>
      <w:r>
        <w:rPr>
          <w:rFonts w:ascii="Times New Roman" w:hAnsi="Times New Roman"/>
          <w:b/>
          <w:color w:val="000000"/>
          <w:sz w:val="20"/>
        </w:rPr>
        <w:t>Commission</w:t>
      </w:r>
      <w:r>
        <w:rPr>
          <w:rFonts w:ascii="Times New Roman" w:hAnsi="Times New Roman"/>
          <w:color w:val="000000"/>
          <w:sz w:val="20"/>
        </w:rPr>
        <w:t xml:space="preserve">”) for review on a confidential basis in accordance with the procedures of the Commission. The Company undertakes to publicly file its Registration Statement and non-public draft submissions no later than two (2) business days prior to any requested effective date and time of the Registration Statement.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***** </w:t>
      </w:r>
    </w:p>
    <w:p>
      <w:pPr>
        <w:pStyle w:val="TextBody"/>
        <w:bidi w:val="0"/>
        <w:spacing w:before="24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Please contact the undersigned, Griffin Drake of Goodwin Procter LLP, at (323) 337-5940 if you have any questions with respect to the foregoing. </w:t>
      </w:r>
    </w:p>
    <w:tbl>
      <w:tblPr>
        <w:tblW w:w="24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9"/>
        <w:gridCol w:w="173"/>
        <w:gridCol w:w="1728"/>
      </w:tblGrid>
      <w:tr>
        <w:trPr/>
        <w:tc>
          <w:tcPr>
            <w:tcW w:w="4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2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Very truly yours,</w:t>
            </w:r>
          </w:p>
        </w:tc>
      </w:tr>
      <w:tr>
        <w:trPr/>
        <w:tc>
          <w:tcPr>
            <w:tcW w:w="24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4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GOODWIN PROCTER LLP</w:t>
            </w:r>
          </w:p>
        </w:tc>
      </w:tr>
      <w:tr>
        <w:trPr/>
        <w:tc>
          <w:tcPr>
            <w:tcW w:w="49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01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9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By:</w:t>
            </w:r>
          </w:p>
        </w:tc>
        <w:tc>
          <w:tcPr>
            <w:tcW w:w="1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/s/ Griffin Drake</w:t>
            </w:r>
          </w:p>
        </w:tc>
      </w:tr>
      <w:tr>
        <w:trPr/>
        <w:tc>
          <w:tcPr>
            <w:tcW w:w="24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                  </w:t>
            </w:r>
            <w:r>
              <w:rPr>
                <w:rFonts w:ascii="Times New Roman" w:hAnsi="Times New Roman"/>
                <w:color w:val="000000"/>
                <w:sz w:val="20"/>
              </w:rPr>
              <w:t>Griffin Drake</w:t>
            </w:r>
          </w:p>
        </w:tc>
      </w:tr>
    </w:tbl>
    <w:p>
      <w:pPr>
        <w:pStyle w:val="TextBody"/>
        <w:bidi w:val="0"/>
        <w:spacing w:before="240" w:after="283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183</Words>
  <Characters>1044</Characters>
  <CharactersWithSpaces>1253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