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MARTINO CAMILLO</w:t>
              </w:r>
            </w:hyperlink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ind w:left="80"/>
              <w:spacing w:after="0" w:line="173" w:lineRule="exact"/>
              <w:rPr>
                <w:rFonts w:ascii="Arial" w:cs="Arial" w:eastAsia="Arial" w:hAnsi="Arial"/>
                <w:sz w:val="20"/>
                <w:szCs w:val="20"/>
                <w:u w:val="single" w:color="auto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0"/>
                  <w:szCs w:val="20"/>
                  <w:u w:val="single" w:color="auto"/>
                  <w:color w:val="0000EE"/>
                </w:rPr>
                <w:t>MAGNACHIP SEMICONDUCTOR Corp</w:t>
              </w:r>
            </w:hyperlink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[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MX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60 SOUTH MARKET STREET, SUITE 750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4"/>
            <w:vMerge w:val="restart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07/16/2020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18,501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0.00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97,309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5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 Theodore Kim,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07/20/2020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7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-3688715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56187" TargetMode="External"/><Relationship Id="rId14" Type="http://schemas.openxmlformats.org/officeDocument/2006/relationships/hyperlink" Target="http://www.sec.gov/cgi-bin/browse-edgar?action=getcompany&amp;CIK=00013257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2020-07-20T15:17:12Z</dcterms:created>
  <dcterms:modified xsi:type="dcterms:W3CDTF">2020-07-20T15:17:12Z</dcterms:modified>
</cp:coreProperties>
</file>