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4872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48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Park Shin Young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02/28/2020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MX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31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501, TEHERAN-RO, GANGNAM-GU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1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SEOUL,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10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REPUBLIC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M5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06168</w:t>
            </w:r>
          </w:p>
        </w:tc>
      </w:tr>
      <w:tr>
        <w:trPr>
          <w:trHeight w:val="186"/>
        </w:trPr>
        <w:tc>
          <w:tcPr>
            <w:tcW w:w="1020" w:type="dxa"/>
            <w:vAlign w:val="bottom"/>
          </w:tcPr>
          <w:p>
            <w:pPr>
              <w:ind w:lef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KOREA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03/05/2020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39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4" w:lineRule="auto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60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11,873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-1380490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220" w:firstLine="5"/>
        <w:spacing w:after="0" w:line="253" w:lineRule="auto"/>
        <w:tabs>
          <w:tab w:leader="none" w:pos="190" w:val="left"/>
        </w:tabs>
        <w:numPr>
          <w:ilvl w:val="0"/>
          <w:numId w:val="5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Reporting Person previously reported that 11,874 shares of common stock of the Issuer were beneficially held by the Reportting Person. This Form 3 is amended to reflect that 11,873 shares of common stock of the Issueer were benneficially held by the Reporting Person.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Chief Accounting Officer and Principal Accounting Officer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/s/ Theodore Kim,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01/05/2020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05443" TargetMode="External"/><Relationship Id="rId11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2021-01-05T15:13:30Z</dcterms:created>
  <dcterms:modified xsi:type="dcterms:W3CDTF">2021-01-05T15:13:30Z</dcterms:modified>
</cp:coreProperties>
</file>