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2,445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149,918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6,117</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143,801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12,225</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131,576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2,445 shares of common stock to satisfy tax withholding obligations incurred by the Reporting Person upon the vesting of 5,000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6,117 shares of common stock to satisfy tax withholding obligations incurred by the Reporting Person upon the vesting of 12,508 shares of common stock originally awarded to the Reporting Person on February 16,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12,225 shares of common stock to satisfy tax withholding obligations incurred by the Reporting Person upon the vesting of 25,000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2025-01-03T15:28:30Z</dcterms:created>
  <dcterms:modified xsi:type="dcterms:W3CDTF">2025-01-03T15:28:30Z</dcterms:modified>
</cp:coreProperties>
</file>