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Park Chan Ho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6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6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12/31/2023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jc w:val="center"/>
              <w:ind w:left="5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351</w:t>
            </w:r>
            <w:r>
              <w:rPr>
                <w:rFonts w:ascii="Times New Roman" w:cs="Times New Roman" w:eastAsia="Times New Roman" w:hAnsi="Times New Roman"/>
                <w:sz w:val="22"/>
                <w:szCs w:val="22"/>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43,580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697</w:t>
            </w:r>
            <w:r>
              <w:rPr>
                <w:rFonts w:ascii="Times New Roman" w:cs="Times New Roman" w:eastAsia="Times New Roman" w:hAnsi="Times New Roman"/>
                <w:sz w:val="22"/>
                <w:szCs w:val="22"/>
                <w:color w:val="008000"/>
                <w:vertAlign w:val="superscript"/>
              </w:rPr>
              <w:t>(2)</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42,883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871</w:t>
            </w:r>
            <w:r>
              <w:rPr>
                <w:rFonts w:ascii="Times New Roman" w:cs="Times New Roman" w:eastAsia="Times New Roman" w:hAnsi="Times New Roman"/>
                <w:sz w:val="22"/>
                <w:szCs w:val="22"/>
                <w:color w:val="008000"/>
                <w:vertAlign w:val="superscript"/>
              </w:rPr>
              <w:t>(3)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42,012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351 shares of common stock to satisfy tax withholding obligations incurred by the Reporting Person upon the vesting of 1,679 shares of common stock originally awarded to the Reporting Person on February 19, 2021.</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697 shares of common stock to satisfy tax withholding obligations incurred by the Reporting Person upon the vesting of 3,333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871 shares of common stock to satisfy tax withholding obligations incurred by the Reporting Person upon the vesting of 4,166 shares of common stock originally awarded to the Reporting Person on March 23,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Manager of Power Analog Solutions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2684"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2024-01-03T15:26:06Z</dcterms:created>
  <dcterms:modified xsi:type="dcterms:W3CDTF">2024-01-03T15:26:06Z</dcterms:modified>
</cp:coreProperties>
</file>